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996"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737"/>
        <w:gridCol w:w="1806"/>
        <w:gridCol w:w="127"/>
        <w:gridCol w:w="609"/>
        <w:gridCol w:w="824"/>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996" w:type="dxa"/>
            <w:gridSpan w:val="7"/>
            <w:tcBorders>
              <w:top w:val="nil"/>
              <w:left w:val="nil"/>
              <w:bottom w:val="nil"/>
              <w:right w:val="nil"/>
            </w:tcBorders>
            <w:shd w:val="clear" w:color="auto" w:fill="auto"/>
          </w:tcPr>
          <w:p>
            <w:pPr>
              <w:jc w:val="center"/>
              <w:rPr>
                <w:b/>
                <w:bCs/>
                <w:sz w:val="32"/>
                <w:szCs w:val="32"/>
              </w:rPr>
            </w:pPr>
            <w:r>
              <w:rPr>
                <w:rFonts w:hint="eastAsia"/>
                <w:b/>
                <w:bCs/>
                <w:sz w:val="32"/>
                <w:szCs w:val="32"/>
              </w:rPr>
              <w:t>江西省辖内农商银行农户小额信用贷款借款合同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23" w:type="dxa"/>
            <w:tcBorders>
              <w:top w:val="nil"/>
              <w:left w:val="nil"/>
              <w:bottom w:val="single" w:color="auto" w:sz="4" w:space="0"/>
              <w:right w:val="nil"/>
            </w:tcBorders>
            <w:shd w:val="clear" w:color="auto" w:fill="auto"/>
          </w:tcPr>
          <w:p>
            <w:pPr>
              <w:rPr>
                <w:b/>
                <w:bCs/>
              </w:rPr>
            </w:pPr>
          </w:p>
        </w:tc>
        <w:tc>
          <w:tcPr>
            <w:tcW w:w="1737" w:type="dxa"/>
            <w:tcBorders>
              <w:top w:val="nil"/>
              <w:left w:val="nil"/>
              <w:bottom w:val="single" w:color="auto" w:sz="4" w:space="0"/>
              <w:right w:val="nil"/>
            </w:tcBorders>
            <w:shd w:val="clear" w:color="auto" w:fill="auto"/>
          </w:tcPr>
          <w:p/>
        </w:tc>
        <w:tc>
          <w:tcPr>
            <w:tcW w:w="6036" w:type="dxa"/>
            <w:gridSpan w:val="5"/>
            <w:tcBorders>
              <w:top w:val="nil"/>
              <w:left w:val="nil"/>
              <w:bottom w:val="single" w:color="auto" w:sz="4" w:space="0"/>
              <w:right w:val="nil"/>
            </w:tcBorders>
            <w:shd w:val="clear" w:color="auto" w:fill="auto"/>
          </w:tcPr>
          <w:p>
            <w:r>
              <w:rPr>
                <w:rFonts w:hint="eastAsia"/>
              </w:rPr>
              <w:t>[</w:t>
            </w:r>
            <w:r>
              <w:rPr>
                <w:rFonts w:hint="eastAsia"/>
                <w:i/>
                <w:iCs/>
              </w:rPr>
              <w:t xml:space="preserve">   </w:t>
            </w:r>
            <w:r>
              <w:rPr>
                <w:rFonts w:hint="eastAsia"/>
              </w:rPr>
              <w:t xml:space="preserve">] </w:t>
            </w:r>
            <w:r>
              <w:rPr>
                <w:rFonts w:hint="eastAsia"/>
                <w:i/>
                <w:iCs/>
                <w:u w:val="single"/>
              </w:rPr>
              <w:t xml:space="preserve">           </w:t>
            </w:r>
            <w:r>
              <w:rPr>
                <w:rFonts w:hint="eastAsia"/>
              </w:rPr>
              <w:t>小借字第</w:t>
            </w:r>
            <w:r>
              <w:rPr>
                <w:rFonts w:hint="eastAsia"/>
                <w:i/>
                <w:iCs/>
                <w:u w:val="single"/>
              </w:rPr>
              <w:t xml:space="preserve">         </w:t>
            </w:r>
            <w:r>
              <w:rPr>
                <w:rFonts w:hint="eastAsia"/>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223" w:type="dxa"/>
            <w:vMerge w:val="restart"/>
            <w:tcBorders>
              <w:top w:val="single" w:color="auto" w:sz="4" w:space="0"/>
            </w:tcBorders>
            <w:shd w:val="clear" w:color="auto" w:fill="auto"/>
            <w:vAlign w:val="center"/>
          </w:tcPr>
          <w:p>
            <w:pPr>
              <w:spacing w:line="300" w:lineRule="exact"/>
              <w:jc w:val="center"/>
            </w:pPr>
            <w:r>
              <w:rPr>
                <w:rFonts w:hint="eastAsia"/>
              </w:rPr>
              <w:t>借款人</w:t>
            </w:r>
          </w:p>
        </w:tc>
        <w:tc>
          <w:tcPr>
            <w:tcW w:w="1737" w:type="dxa"/>
            <w:vMerge w:val="restart"/>
            <w:tcBorders>
              <w:top w:val="single" w:color="auto" w:sz="4" w:space="0"/>
            </w:tcBorders>
            <w:shd w:val="clear" w:color="auto" w:fill="auto"/>
            <w:vAlign w:val="center"/>
          </w:tcPr>
          <w:p>
            <w:pPr>
              <w:spacing w:line="300" w:lineRule="exact"/>
              <w:jc w:val="center"/>
            </w:pPr>
          </w:p>
        </w:tc>
        <w:tc>
          <w:tcPr>
            <w:tcW w:w="1806" w:type="dxa"/>
            <w:tcBorders>
              <w:top w:val="single" w:color="auto" w:sz="4" w:space="0"/>
            </w:tcBorders>
            <w:shd w:val="clear" w:color="auto" w:fill="auto"/>
            <w:vAlign w:val="center"/>
          </w:tcPr>
          <w:p>
            <w:pPr>
              <w:spacing w:line="300" w:lineRule="exact"/>
              <w:jc w:val="center"/>
              <w:rPr>
                <w:rFonts w:hint="eastAsia" w:eastAsia="宋体"/>
                <w:lang w:val="en-US" w:eastAsia="zh-CN"/>
              </w:rPr>
            </w:pPr>
            <w:r>
              <w:rPr>
                <w:rFonts w:hint="eastAsia"/>
              </w:rPr>
              <w:t>住址及联系方式</w:t>
            </w:r>
            <w:r>
              <w:rPr>
                <w:rFonts w:hint="eastAsia"/>
                <w:lang w:val="en-US" w:eastAsia="zh-CN"/>
              </w:rPr>
              <w:t>(含电话、微信号)</w:t>
            </w:r>
          </w:p>
        </w:tc>
        <w:tc>
          <w:tcPr>
            <w:tcW w:w="4230" w:type="dxa"/>
            <w:gridSpan w:val="4"/>
            <w:tcBorders>
              <w:top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23" w:type="dxa"/>
            <w:vMerge w:val="continue"/>
            <w:shd w:val="clear" w:color="auto" w:fill="auto"/>
            <w:vAlign w:val="center"/>
          </w:tcPr>
          <w:p>
            <w:pPr>
              <w:spacing w:line="300" w:lineRule="exact"/>
              <w:jc w:val="center"/>
            </w:pPr>
          </w:p>
        </w:tc>
        <w:tc>
          <w:tcPr>
            <w:tcW w:w="1737" w:type="dxa"/>
            <w:vMerge w:val="continue"/>
            <w:shd w:val="clear" w:color="auto" w:fill="auto"/>
            <w:vAlign w:val="center"/>
          </w:tcPr>
          <w:p>
            <w:pPr>
              <w:spacing w:line="300" w:lineRule="exact"/>
              <w:jc w:val="center"/>
            </w:pPr>
          </w:p>
        </w:tc>
        <w:tc>
          <w:tcPr>
            <w:tcW w:w="1806" w:type="dxa"/>
            <w:shd w:val="clear" w:color="auto" w:fill="auto"/>
            <w:vAlign w:val="center"/>
          </w:tcPr>
          <w:p>
            <w:pPr>
              <w:spacing w:line="300" w:lineRule="exact"/>
              <w:jc w:val="center"/>
            </w:pPr>
            <w:r>
              <w:rPr>
                <w:rFonts w:hint="eastAsia"/>
              </w:rPr>
              <w:t>身份证号码</w:t>
            </w:r>
          </w:p>
        </w:tc>
        <w:tc>
          <w:tcPr>
            <w:tcW w:w="4230" w:type="dxa"/>
            <w:gridSpan w:val="4"/>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trPr>
        <w:tc>
          <w:tcPr>
            <w:tcW w:w="1223" w:type="dxa"/>
            <w:shd w:val="clear" w:color="auto" w:fill="auto"/>
            <w:vAlign w:val="center"/>
          </w:tcPr>
          <w:p>
            <w:pPr>
              <w:spacing w:line="300" w:lineRule="exact"/>
              <w:jc w:val="center"/>
            </w:pPr>
            <w:r>
              <w:rPr>
                <w:rFonts w:hint="eastAsia"/>
              </w:rPr>
              <w:t>最高借</w:t>
            </w:r>
          </w:p>
          <w:p>
            <w:pPr>
              <w:spacing w:line="300" w:lineRule="exact"/>
              <w:jc w:val="center"/>
            </w:pPr>
            <w:r>
              <w:rPr>
                <w:rFonts w:hint="eastAsia"/>
              </w:rPr>
              <w:t>款金额</w:t>
            </w:r>
          </w:p>
        </w:tc>
        <w:tc>
          <w:tcPr>
            <w:tcW w:w="3543" w:type="dxa"/>
            <w:gridSpan w:val="2"/>
            <w:shd w:val="clear" w:color="auto" w:fill="auto"/>
            <w:vAlign w:val="center"/>
          </w:tcPr>
          <w:p>
            <w:pPr>
              <w:spacing w:line="300" w:lineRule="exact"/>
            </w:pPr>
            <w:r>
              <w:rPr>
                <w:rFonts w:hint="eastAsia"/>
              </w:rPr>
              <w:t>人民币（大写）：</w:t>
            </w:r>
          </w:p>
        </w:tc>
        <w:tc>
          <w:tcPr>
            <w:tcW w:w="736" w:type="dxa"/>
            <w:gridSpan w:val="2"/>
            <w:shd w:val="clear" w:color="auto" w:fill="auto"/>
            <w:vAlign w:val="center"/>
          </w:tcPr>
          <w:p>
            <w:pPr>
              <w:spacing w:line="300" w:lineRule="exact"/>
              <w:jc w:val="center"/>
            </w:pPr>
            <w:r>
              <w:rPr>
                <w:rFonts w:hint="eastAsia"/>
              </w:rPr>
              <w:t>利率</w:t>
            </w:r>
          </w:p>
        </w:tc>
        <w:tc>
          <w:tcPr>
            <w:tcW w:w="3494" w:type="dxa"/>
            <w:gridSpan w:val="2"/>
            <w:shd w:val="clear" w:color="auto" w:fill="auto"/>
          </w:tcPr>
          <w:p>
            <w:pPr>
              <w:jc w:val="left"/>
            </w:pPr>
            <w:bookmarkStart w:id="0" w:name="_GoBack"/>
            <w:r>
              <w:rPr>
                <w:rFonts w:hint="eastAsia" w:ascii="宋体" w:hAnsi="宋体"/>
                <w:b/>
                <w:bCs/>
                <w:color w:val="000000"/>
                <w:sz w:val="20"/>
                <w:lang w:val="zh-CN"/>
              </w:rPr>
              <w:t>采用单利方式计算，</w:t>
            </w:r>
            <w:bookmarkEnd w:id="0"/>
            <w:r>
              <w:rPr>
                <w:rFonts w:hint="eastAsia"/>
              </w:rPr>
              <w:t>按本合同签署日前一工作日最近一次发布的</w:t>
            </w:r>
            <w:r>
              <w:rPr>
                <w:rFonts w:hint="eastAsia"/>
                <w:u w:val="single"/>
              </w:rPr>
              <w:t xml:space="preserve">     </w:t>
            </w:r>
            <w:r>
              <w:rPr>
                <w:rFonts w:hint="eastAsia"/>
              </w:rPr>
              <w:t>年期贷款市场报价利率（LPR）□加点/□减点</w:t>
            </w:r>
            <w:r>
              <w:rPr>
                <w:rFonts w:hint="eastAsia"/>
                <w:u w:val="single"/>
              </w:rPr>
              <w:t xml:space="preserve">    </w:t>
            </w:r>
            <w:r>
              <w:rPr>
                <w:rFonts w:hint="eastAsia"/>
              </w:rPr>
              <w:t>bp执行(1bp=0.01%)，年利率</w:t>
            </w:r>
            <w:r>
              <w:rPr>
                <w:rFonts w:hint="eastAsia"/>
                <w:u w:val="single"/>
              </w:rPr>
              <w:t xml:space="preserve">    </w:t>
            </w:r>
            <w:r>
              <w:rPr>
                <w:rFonts w:hint="eastAsia"/>
              </w:rPr>
              <w:t>%。在本合同有效期内利率不变。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223" w:type="dxa"/>
            <w:shd w:val="clear" w:color="auto" w:fill="auto"/>
            <w:vAlign w:val="center"/>
          </w:tcPr>
          <w:p>
            <w:pPr>
              <w:spacing w:line="300" w:lineRule="exact"/>
              <w:jc w:val="center"/>
            </w:pPr>
            <w:r>
              <w:rPr>
                <w:rFonts w:hint="eastAsia"/>
              </w:rPr>
              <w:t>授信借</w:t>
            </w:r>
          </w:p>
          <w:p>
            <w:pPr>
              <w:spacing w:line="300" w:lineRule="exact"/>
              <w:jc w:val="center"/>
            </w:pPr>
            <w:r>
              <w:rPr>
                <w:rFonts w:hint="eastAsia"/>
              </w:rPr>
              <w:t>款日期</w:t>
            </w:r>
          </w:p>
        </w:tc>
        <w:tc>
          <w:tcPr>
            <w:tcW w:w="3543" w:type="dxa"/>
            <w:gridSpan w:val="2"/>
            <w:shd w:val="clear" w:color="auto" w:fill="auto"/>
            <w:vAlign w:val="center"/>
          </w:tcPr>
          <w:p>
            <w:pPr>
              <w:spacing w:line="300" w:lineRule="exact"/>
              <w:jc w:val="center"/>
            </w:pPr>
            <w:r>
              <w:rPr>
                <w:rFonts w:hint="eastAsia"/>
              </w:rPr>
              <w:t>年    月    日</w:t>
            </w:r>
          </w:p>
        </w:tc>
        <w:tc>
          <w:tcPr>
            <w:tcW w:w="1560" w:type="dxa"/>
            <w:gridSpan w:val="3"/>
            <w:shd w:val="clear" w:color="auto" w:fill="auto"/>
            <w:vAlign w:val="center"/>
          </w:tcPr>
          <w:p>
            <w:pPr>
              <w:jc w:val="center"/>
            </w:pPr>
            <w:r>
              <w:rPr>
                <w:rFonts w:hint="eastAsia"/>
              </w:rPr>
              <w:t>授信到期日期</w:t>
            </w:r>
          </w:p>
        </w:tc>
        <w:tc>
          <w:tcPr>
            <w:tcW w:w="2670" w:type="dxa"/>
            <w:shd w:val="clear" w:color="auto" w:fill="auto"/>
            <w:vAlign w:val="center"/>
          </w:tcPr>
          <w:p>
            <w:pPr>
              <w:ind w:firstLine="630" w:firstLineChars="300"/>
              <w:jc w:val="cente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223" w:type="dxa"/>
            <w:shd w:val="clear" w:color="auto" w:fill="auto"/>
            <w:vAlign w:val="center"/>
          </w:tcPr>
          <w:p>
            <w:pPr>
              <w:spacing w:line="300" w:lineRule="exact"/>
              <w:jc w:val="center"/>
            </w:pPr>
            <w:r>
              <w:rPr>
                <w:rFonts w:hint="eastAsia"/>
              </w:rPr>
              <w:t>借款用途</w:t>
            </w:r>
          </w:p>
        </w:tc>
        <w:tc>
          <w:tcPr>
            <w:tcW w:w="1737" w:type="dxa"/>
            <w:shd w:val="clear" w:color="auto" w:fill="auto"/>
            <w:vAlign w:val="center"/>
          </w:tcPr>
          <w:p>
            <w:pPr>
              <w:spacing w:line="300" w:lineRule="exact"/>
            </w:pPr>
          </w:p>
        </w:tc>
        <w:tc>
          <w:tcPr>
            <w:tcW w:w="6036" w:type="dxa"/>
            <w:gridSpan w:val="5"/>
            <w:shd w:val="clear" w:color="auto" w:fill="auto"/>
            <w:vAlign w:val="center"/>
          </w:tcPr>
          <w:p>
            <w:pPr>
              <w:spacing w:line="300" w:lineRule="exact"/>
            </w:pPr>
            <w:r>
              <w:rPr>
                <w:rFonts w:hint="eastAsia"/>
              </w:rPr>
              <w:t>关联账号: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restart"/>
            <w:shd w:val="clear" w:color="auto" w:fill="auto"/>
          </w:tcPr>
          <w:p>
            <w:pPr>
              <w:ind w:firstLine="420"/>
            </w:pPr>
            <w:r>
              <w:rPr>
                <w:rFonts w:hint="eastAsia"/>
              </w:rPr>
              <w:t xml:space="preserve">借贷双方约定应遵守以下条款：                                                             </w:t>
            </w:r>
            <w:r>
              <w:rPr>
                <w:rFonts w:hint="eastAsia"/>
              </w:rPr>
              <w:br w:type="textWrapping"/>
            </w:r>
            <w:r>
              <w:rPr>
                <w:rFonts w:hint="eastAsia"/>
              </w:rPr>
              <w:t xml:space="preserve">    一、本合同所称最高借款金额，系指在本合同约定的有效期间内，由贷款人向借款人提供的借款本金余额的最高额度;在借款有效期间内，借款人在最高额内可以连续申请、周转使用。但借款人所申请的借款金额与未偿还的本合同项下的借款本金余额之和不得超过借款最高额。 </w:t>
            </w:r>
            <w:r>
              <w:rPr>
                <w:rFonts w:hint="eastAsia"/>
              </w:rPr>
              <w:br w:type="textWrapping"/>
            </w:r>
            <w:r>
              <w:rPr>
                <w:rFonts w:hint="eastAsia"/>
              </w:rPr>
              <w:t xml:space="preserve">    二、借款额度的有效期间。本合同借款额度的有效期间自   年  月  日起至   年  月  日止(以下简称“有效期间”)。在有效期间内发生的借款期限不能超过有效期间；在借款额度的有效期间终止时，未使用的借款额度自动失效。</w:t>
            </w:r>
            <w:r>
              <w:rPr>
                <w:rFonts w:hint="eastAsia"/>
              </w:rPr>
              <w:br w:type="textWrapping"/>
            </w:r>
            <w:r>
              <w:rPr>
                <w:rFonts w:hint="eastAsia"/>
              </w:rPr>
              <w:t xml:space="preserve">    三、经贷款人核实，因借款人不符合规定的借款条件而贷款人未予放款时，借款人无异议。</w:t>
            </w:r>
            <w:r>
              <w:rPr>
                <w:rFonts w:hint="eastAsia"/>
              </w:rPr>
              <w:br w:type="textWrapping"/>
            </w:r>
            <w:r>
              <w:rPr>
                <w:rFonts w:hint="eastAsia"/>
              </w:rPr>
              <w:t xml:space="preserve">    四、在借款额度的有效期间和借款最高额内，借款人可以根据需要逐笔申请借款，借、贷双方办理相应的手续。各笔借款的金额、借款期限应以借款凭证内容为准,借款凭证是本合同的组成部分，具有同等法律效力。</w:t>
            </w:r>
            <w:r>
              <w:rPr>
                <w:rFonts w:hint="eastAsia"/>
              </w:rPr>
              <w:br w:type="textWrapping"/>
            </w:r>
            <w:r>
              <w:rPr>
                <w:rFonts w:hint="eastAsia"/>
              </w:rPr>
              <w:t xml:space="preserve">    五、还款方式为以下第</w:t>
            </w:r>
            <w:r>
              <w:rPr>
                <w:rFonts w:hint="eastAsia"/>
                <w:u w:val="single"/>
              </w:rPr>
              <w:t xml:space="preserve">    </w:t>
            </w:r>
            <w:r>
              <w:rPr>
                <w:rFonts w:hint="eastAsia"/>
              </w:rPr>
              <w:t>种。1、到期还本，按月付息；2、到期还本，按季付息。</w:t>
            </w:r>
            <w:r>
              <w:rPr>
                <w:rFonts w:hint="eastAsia"/>
              </w:rPr>
              <w:br w:type="textWrapping"/>
            </w:r>
            <w:r>
              <w:rPr>
                <w:rFonts w:hint="eastAsia"/>
              </w:rPr>
              <w:t xml:space="preserve">  </w:t>
            </w:r>
            <w:r>
              <w:rPr>
                <w:rFonts w:hint="eastAsia" w:ascii="黑体" w:hAnsi="黑体" w:eastAsia="黑体" w:cs="黑体"/>
              </w:rPr>
              <w:t xml:space="preserve">  六、上列借款，保证按上述用途使用，未经贷款人同意，不得挪作他用，如擅自改变用途，贷款人有权收回部分或全部贷款并根据违约天数按借款凭证载明利率基础上加收</w:t>
            </w:r>
            <w:r>
              <w:rPr>
                <w:rFonts w:hint="eastAsia" w:ascii="黑体" w:hAnsi="黑体" w:eastAsia="黑体" w:cs="黑体"/>
                <w:u w:val="single"/>
              </w:rPr>
              <w:t xml:space="preserve">     </w:t>
            </w:r>
            <w:r>
              <w:rPr>
                <w:rFonts w:hint="eastAsia" w:ascii="黑体" w:hAnsi="黑体" w:eastAsia="黑体" w:cs="黑体"/>
              </w:rPr>
              <w:t>%罚息。</w:t>
            </w:r>
            <w:r>
              <w:rPr>
                <w:rFonts w:hint="eastAsia"/>
              </w:rPr>
              <w:br w:type="textWrapping"/>
            </w:r>
            <w:r>
              <w:rPr>
                <w:rFonts w:hint="eastAsia"/>
              </w:rPr>
              <w:t xml:space="preserve">    七、上列借款，保证按期归还，如到期归还确有困难，应在短期贷款到期前10天、中长期贷款到期前30天向贷款人提交展期申请，如未获批准展期，借款人仍应按期足额还款，否则从逾期之日起按合同载明利率基础上加收</w:t>
            </w:r>
            <w:r>
              <w:rPr>
                <w:rFonts w:hint="eastAsia"/>
                <w:u w:val="single"/>
              </w:rPr>
              <w:t xml:space="preserve">   </w:t>
            </w:r>
            <w:r>
              <w:rPr>
                <w:u w:val="single"/>
              </w:rPr>
              <w:t xml:space="preserve"> </w:t>
            </w:r>
            <w:r>
              <w:rPr>
                <w:rFonts w:hint="eastAsia"/>
                <w:u w:val="single"/>
              </w:rPr>
              <w:t xml:space="preserve">  </w:t>
            </w:r>
            <w:r>
              <w:rPr>
                <w:rFonts w:hint="eastAsia"/>
              </w:rPr>
              <w:t xml:space="preserve">%罚息。                                                                                                                                                                          </w:t>
            </w:r>
            <w:r>
              <w:rPr>
                <w:rFonts w:hint="eastAsia"/>
              </w:rPr>
              <w:br w:type="textWrapping"/>
            </w:r>
            <w:r>
              <w:rPr>
                <w:rFonts w:hint="eastAsia"/>
              </w:rPr>
              <w:t xml:space="preserve">    八、对借款人未按季（季末20日）或按月（每月20日）支付的利息，贷款人可向借款人计收复利。                                          </w:t>
            </w:r>
            <w:r>
              <w:rPr>
                <w:rFonts w:hint="eastAsia"/>
              </w:rPr>
              <w:br w:type="textWrapping"/>
            </w:r>
            <w:r>
              <w:rPr>
                <w:rFonts w:hint="eastAsia"/>
              </w:rPr>
              <w:t xml:space="preserve">    九、借款人应按本合同约定按时足额偿还借款本金、利息和其他应付款项。在还款日和每一结息日柜面</w:t>
            </w:r>
            <w:r>
              <w:t>营业终了</w:t>
            </w:r>
            <w:r>
              <w:rPr>
                <w:rFonts w:hint="eastAsia"/>
              </w:rPr>
              <w:t>前，借款人应在其于贷款人处开立的还款账户（或关联存折）中足额存入当期应付利息、本金和其他应付款项，贷款人有权在该还款日或结息日主动划收，或要求借款人配合办理有关划款手续。</w:t>
            </w:r>
          </w:p>
          <w:p>
            <w:pPr>
              <w:numPr>
                <w:ilvl w:val="0"/>
                <w:numId w:val="1"/>
              </w:numPr>
              <w:ind w:firstLine="420"/>
            </w:pPr>
            <w:r>
              <w:rPr>
                <w:rFonts w:hint="eastAsia"/>
              </w:rPr>
              <w:t>借款人通过贷款人在线金融服务平台和各种设备，包括e百福、手机银行、网上银行、自助终端（ATM/CRS/POS</w:t>
            </w:r>
            <w:r>
              <w:t>）</w:t>
            </w:r>
            <w:r>
              <w:rPr>
                <w:rFonts w:hint="eastAsia"/>
              </w:rPr>
              <w:t>等“自助银行”渠道采取自主支付方式自行操作贷款交易与本合同具有同等法律效力。</w:t>
            </w:r>
          </w:p>
          <w:p>
            <w:pPr>
              <w:numPr>
                <w:ilvl w:val="0"/>
                <w:numId w:val="1"/>
              </w:numPr>
              <w:ind w:firstLine="420"/>
              <w:rPr>
                <w:rFonts w:hint="eastAsia" w:ascii="黑体" w:hAnsi="黑体" w:eastAsia="黑体" w:cs="黑体"/>
              </w:rPr>
            </w:pPr>
            <w:r>
              <w:rPr>
                <w:rFonts w:hint="eastAsia" w:ascii="黑体" w:hAnsi="黑体" w:eastAsia="黑体" w:cs="黑体"/>
              </w:rPr>
              <w:t>借款人出现未按期归还本息、未按约定使用贷款等违约行为时，贷款人有权视具体情形分别或同时采取宣布本合同项下贷款本息全部或部分提前到期、要求借款人赔偿因其违约造成的损失、终止或解除本合同、从借款人在江西辖内农商银行任意网点开立的存款账户中直接扣划款项用于清偿贷款本息等措施。</w:t>
            </w:r>
          </w:p>
          <w:p>
            <w:pPr>
              <w:ind w:firstLine="420"/>
            </w:pPr>
            <w:r>
              <w:rPr>
                <w:rFonts w:hint="eastAsia"/>
              </w:rPr>
              <w:t>十二、 送达约定</w:t>
            </w:r>
          </w:p>
          <w:p>
            <w:pPr>
              <w:ind w:firstLine="420"/>
            </w:pPr>
            <w:r>
              <w:rPr>
                <w:rFonts w:hint="eastAsia"/>
              </w:rPr>
              <w:t>l、借款人在本合同中填写的联系方式（包括通讯地址、联系电话、传真号码等）均真实有效，</w:t>
            </w:r>
            <w:r>
              <w:t>且为贷款人对</w:t>
            </w:r>
            <w:r>
              <w:rPr>
                <w:rFonts w:hint="eastAsia"/>
              </w:rPr>
              <w:t>借款人</w:t>
            </w:r>
            <w:r>
              <w:t>的</w:t>
            </w:r>
            <w:r>
              <w:rPr>
                <w:rFonts w:hint="eastAsia"/>
              </w:rPr>
              <w:t>任何</w:t>
            </w:r>
            <w:r>
              <w:t>通知的送达地址</w:t>
            </w:r>
            <w:r>
              <w:rPr>
                <w:rFonts w:hint="eastAsia"/>
              </w:rPr>
              <w:t>。任一联系方式发生变更，借款人应立即以书面方式将变更信息寄/送至贷款人在本合同填写的通讯地址。该等信息变更在贷款人收到更改通知后生效。</w:t>
            </w:r>
          </w:p>
          <w:p>
            <w:pPr>
              <w:ind w:firstLine="420"/>
            </w:pPr>
            <w:r>
              <w:rPr>
                <w:rFonts w:hint="eastAsia"/>
              </w:rPr>
              <w:t>2、除本合同另有明确约定外，贷款人对借款人的任何通知，贷款人有权通过以下任一方式进行。贷款人有权选择其认为合适的通知方式，且无需对邮递、传真、电话、</w:t>
            </w:r>
            <w:r>
              <w:t>微信</w:t>
            </w:r>
            <w:r>
              <w:rPr>
                <w:rFonts w:hint="eastAsia"/>
              </w:rPr>
              <w:t>或任何其他通讯系统所出现的传送失误、缺漏或延迟承担责任。贷款人同时选择多种通知方式的，以其中较快到达借款人者为准。</w:t>
            </w:r>
          </w:p>
          <w:p>
            <w:pPr>
              <w:ind w:firstLine="420"/>
            </w:pPr>
            <w:r>
              <w:rPr>
                <w:rFonts w:hint="eastAsia"/>
              </w:rPr>
              <w:t>（1）公告，以贷款人在其网站、网上银行、电话银行或营业网点发布公告之日视为送达日；</w:t>
            </w:r>
          </w:p>
          <w:p>
            <w:pPr>
              <w:ind w:firstLine="420"/>
            </w:pPr>
            <w:r>
              <w:rPr>
                <w:rFonts w:hint="eastAsia"/>
              </w:rPr>
              <w:t>（2）专人送达，以借款人签收之日视为送达日。</w:t>
            </w:r>
            <w:r>
              <w:t>借款人拒绝签收的，送达人</w:t>
            </w:r>
            <w:r>
              <w:rPr>
                <w:rFonts w:hint="eastAsia"/>
              </w:rPr>
              <w:t>当场</w:t>
            </w:r>
            <w:r>
              <w:t>在送达回证上记明情况之日视为送达之日</w:t>
            </w:r>
            <w:r>
              <w:rPr>
                <w:rFonts w:hint="eastAsia"/>
              </w:rPr>
              <w:t>；</w:t>
            </w:r>
          </w:p>
          <w:p>
            <w:pPr>
              <w:ind w:firstLine="420"/>
            </w:pPr>
            <w:r>
              <w:rPr>
                <w:rFonts w:hint="eastAsia"/>
              </w:rPr>
              <w:t>（3）邮递（包括特快专递、平信邮寄、挂号邮寄）送达于贷款人最近所知的借款人通讯地址，以</w:t>
            </w:r>
            <w:r>
              <w:t>借款人签收之日为送达日，借款人未签收的，</w:t>
            </w:r>
            <w:r>
              <w:rPr>
                <w:rFonts w:hint="eastAsia"/>
              </w:rPr>
              <w:t>以</w:t>
            </w:r>
            <w:r>
              <w:t>邮递被退回之日为送达</w:t>
            </w:r>
            <w:r>
              <w:rPr>
                <w:rFonts w:hint="eastAsia"/>
              </w:rPr>
              <w:t>之日</w:t>
            </w:r>
            <w:r>
              <w:t>。</w:t>
            </w:r>
            <w:r>
              <w:rPr>
                <w:rFonts w:hint="eastAsia"/>
              </w:rPr>
              <w:t xml:space="preserve"> </w:t>
            </w:r>
          </w:p>
          <w:p>
            <w:pPr>
              <w:ind w:firstLine="420"/>
            </w:pPr>
            <w:r>
              <w:rPr>
                <w:rFonts w:hint="eastAsia"/>
              </w:rPr>
              <w:t>（4）传真、移动电话短信、</w:t>
            </w:r>
            <w:r>
              <w:t>微信或</w:t>
            </w:r>
            <w:r>
              <w:rPr>
                <w:rFonts w:hint="eastAsia"/>
              </w:rPr>
              <w:t>其他电子通讯方式送达于贷款人最近所知的借款人传真号码、借款人指定的移动电话号码、</w:t>
            </w:r>
            <w:r>
              <w:t>微信号码</w:t>
            </w:r>
            <w:r>
              <w:rPr>
                <w:rFonts w:hint="eastAsia"/>
              </w:rPr>
              <w:t>或电子邮件地址，以发送之日视为送达日。</w:t>
            </w:r>
          </w:p>
          <w:p>
            <w:pPr>
              <w:ind w:firstLine="420"/>
            </w:pPr>
            <w:r>
              <w:rPr>
                <w:rFonts w:hint="eastAsia"/>
              </w:rPr>
              <w:t>3、借款人同意，除非贷款人收到借款人关于变更通讯地址的书面通知，借款人在本合同填写的通讯地址是法院</w:t>
            </w:r>
            <w:r>
              <w:rPr>
                <w:rFonts w:hint="eastAsia"/>
                <w:lang w:eastAsia="zh-CN"/>
              </w:rPr>
              <w:t>、公证机关</w:t>
            </w:r>
            <w:r>
              <w:rPr>
                <w:rFonts w:hint="eastAsia"/>
              </w:rPr>
              <w:t>向借款人送达司法文书及其他书面文件的地址。本合同争议解决过程中，法院</w:t>
            </w:r>
            <w:r>
              <w:rPr>
                <w:rFonts w:hint="eastAsia"/>
                <w:lang w:eastAsia="zh-CN"/>
              </w:rPr>
              <w:t>、公证机关</w:t>
            </w:r>
            <w:r>
              <w:rPr>
                <w:rFonts w:hint="eastAsia"/>
              </w:rPr>
              <w:t>通过邮递（包括特快专递、平信邮寄、挂号邮寄）方式将司法文书或其他书面文件送达于借款人在</w:t>
            </w:r>
            <w:r>
              <w:t>本合同中所确认的</w:t>
            </w:r>
            <w:r>
              <w:rPr>
                <w:rFonts w:hint="eastAsia"/>
              </w:rPr>
              <w:t>通讯地址的，以借款人在送达回证上的签收日为送达日；借款人未在送达回证上签收的，以</w:t>
            </w:r>
            <w:r>
              <w:t>邮递被退回之日为送达</w:t>
            </w:r>
            <w:r>
              <w:rPr>
                <w:rFonts w:hint="eastAsia"/>
              </w:rPr>
              <w:t>之日</w:t>
            </w:r>
            <w:r>
              <w:t>。</w:t>
            </w:r>
          </w:p>
          <w:p>
            <w:pPr>
              <w:ind w:firstLine="420"/>
            </w:pPr>
            <w:r>
              <w:rPr>
                <w:rFonts w:hint="eastAsia"/>
              </w:rPr>
              <w:t>法院</w:t>
            </w:r>
            <w:r>
              <w:rPr>
                <w:rFonts w:hint="eastAsia"/>
                <w:lang w:eastAsia="zh-CN"/>
              </w:rPr>
              <w:t>、公证机关</w:t>
            </w:r>
            <w:r>
              <w:rPr>
                <w:rFonts w:hint="eastAsia"/>
              </w:rPr>
              <w:t>对借款人的任何通知，法院</w:t>
            </w:r>
            <w:r>
              <w:rPr>
                <w:rFonts w:hint="eastAsia"/>
                <w:lang w:eastAsia="zh-CN"/>
              </w:rPr>
              <w:t>、公证机关</w:t>
            </w:r>
            <w:r>
              <w:rPr>
                <w:rFonts w:hint="eastAsia"/>
              </w:rPr>
              <w:t>有权通过本条第2点约定的任一通讯方式进行。法院</w:t>
            </w:r>
            <w:r>
              <w:rPr>
                <w:rFonts w:hint="eastAsia"/>
                <w:lang w:eastAsia="zh-CN"/>
              </w:rPr>
              <w:t>、公证机关</w:t>
            </w:r>
            <w:r>
              <w:rPr>
                <w:rFonts w:hint="eastAsia"/>
              </w:rPr>
              <w:t>有权选择其认为合适的通讯方式，且无需对邮递、传真、电话、电传或任何其他通讯系统所出现的传送失误、缺漏或延迟承担责任。法院</w:t>
            </w:r>
            <w:r>
              <w:rPr>
                <w:rFonts w:hint="eastAsia"/>
                <w:lang w:eastAsia="zh-CN"/>
              </w:rPr>
              <w:t>、公证机关</w:t>
            </w:r>
            <w:r>
              <w:rPr>
                <w:rFonts w:hint="eastAsia"/>
              </w:rPr>
              <w:t>同时选择多种通讯方式的，以其中较快到达借款人者为准。</w:t>
            </w:r>
          </w:p>
          <w:p>
            <w:pPr>
              <w:ind w:firstLine="420"/>
            </w:pPr>
            <w:r>
              <w:rPr>
                <w:rFonts w:hint="eastAsia"/>
              </w:rPr>
              <w:t>十三、争议</w:t>
            </w:r>
            <w:r>
              <w:t>解决</w:t>
            </w:r>
          </w:p>
          <w:p>
            <w:pPr>
              <w:ind w:firstLine="420"/>
            </w:pPr>
            <w:r>
              <w:rPr>
                <w:rFonts w:hint="eastAsia"/>
              </w:rPr>
              <w:t>1、本合同适用中华人民共和国法律。</w:t>
            </w:r>
          </w:p>
          <w:p>
            <w:pPr>
              <w:ind w:firstLine="420"/>
            </w:pPr>
            <w:r>
              <w:t>2</w:t>
            </w:r>
            <w:r>
              <w:rPr>
                <w:rFonts w:hint="eastAsia"/>
              </w:rPr>
              <w:t>、在本合同生效后，因订立、履行本合同所发生的或与本合同有关的一切争议，双方可协商解决。协商不成的，任何一方可以依法向贷款人所在地有管辖权的人民法院起诉。</w:t>
            </w:r>
          </w:p>
          <w:p>
            <w:pPr>
              <w:ind w:firstLine="420"/>
            </w:pPr>
            <w:r>
              <w:rPr>
                <w:rFonts w:hint="eastAsia"/>
              </w:rPr>
              <w:t>3、在争议解决期间，若该争议不影响本合同其他条款的履行，则该其他条款应继续履行。</w:t>
            </w:r>
          </w:p>
          <w:p>
            <w:pPr>
              <w:ind w:firstLine="420"/>
            </w:pPr>
            <w:r>
              <w:t>4</w:t>
            </w:r>
            <w:r>
              <w:rPr>
                <w:rFonts w:hint="eastAsia"/>
              </w:rPr>
              <w:t>、经各方协商，各方可对本合同进行强制执行公证。借款人同意本合同经公证后具有强制执行效力，借款</w:t>
            </w:r>
            <w:r>
              <w:t>人</w:t>
            </w:r>
            <w:r>
              <w:rPr>
                <w:rFonts w:hint="eastAsia"/>
              </w:rPr>
              <w:t>不履行本合同项下义务的，贷款人可以依法向有管辖权的人民法院申请执行。</w:t>
            </w:r>
          </w:p>
          <w:p>
            <w:pPr>
              <w:spacing w:line="240" w:lineRule="auto"/>
              <w:ind w:firstLine="420" w:firstLineChars="0"/>
            </w:pPr>
            <w:r>
              <w:rPr>
                <w:rFonts w:ascii="Calibri" w:hAnsi="Calibri" w:eastAsia="宋体"/>
                <w:color w:val="000000"/>
                <w:sz w:val="21"/>
              </w:rPr>
              <w:t>5</w:t>
            </w:r>
            <w:r>
              <w:rPr>
                <w:rFonts w:hint="eastAsia" w:ascii="Calibri" w:hAnsi="Calibri" w:eastAsia="宋体"/>
                <w:color w:val="000000"/>
                <w:sz w:val="21"/>
              </w:rPr>
              <w:t>、借款人已清楚地知悉应提供真实有效的身份信息及</w:t>
            </w:r>
            <w:r>
              <w:rPr>
                <w:rFonts w:hint="eastAsia" w:ascii="Calibri" w:eastAsia="宋体"/>
                <w:color w:val="000000"/>
                <w:sz w:val="21"/>
              </w:rPr>
              <w:t>联系方式（包括身份证号码、通讯地址、联系电话、传真号码等），贷款人合法收集、使用借款人的个人信息。</w:t>
            </w:r>
          </w:p>
          <w:p>
            <w:pPr>
              <w:ind w:firstLine="420"/>
            </w:pPr>
            <w:r>
              <w:rPr>
                <w:rFonts w:hint="eastAsia"/>
              </w:rPr>
              <w:t>十四、</w:t>
            </w:r>
            <w:r>
              <w:rPr>
                <w:rFonts w:hint="eastAsia"/>
                <w:lang w:eastAsia="zh-CN"/>
              </w:rPr>
              <w:t>本</w:t>
            </w:r>
            <w:r>
              <w:rPr>
                <w:rFonts w:hint="eastAsia"/>
              </w:rPr>
              <w:t>合同自</w:t>
            </w:r>
            <w:r>
              <w:rPr>
                <w:rFonts w:hint="eastAsia"/>
                <w:lang w:eastAsia="zh-CN"/>
              </w:rPr>
              <w:t>借款人</w:t>
            </w:r>
            <w:r>
              <w:rPr>
                <w:rFonts w:hint="eastAsia"/>
              </w:rPr>
              <w:t>签名</w:t>
            </w:r>
            <w:r>
              <w:rPr>
                <w:rFonts w:hint="eastAsia"/>
                <w:lang w:eastAsia="zh-CN"/>
              </w:rPr>
              <w:t>（或盖章）并</w:t>
            </w:r>
            <w:r>
              <w:rPr>
                <w:rFonts w:hint="eastAsia"/>
              </w:rPr>
              <w:t>按指印</w:t>
            </w:r>
            <w:r>
              <w:rPr>
                <w:rFonts w:hint="eastAsia"/>
                <w:lang w:eastAsia="zh-CN"/>
              </w:rPr>
              <w:t>、贷款人签章之日起生效</w:t>
            </w:r>
            <w:r>
              <w:rPr>
                <w:rFonts w:hint="eastAsia"/>
              </w:rPr>
              <w:t>。</w:t>
            </w:r>
          </w:p>
          <w:p>
            <w:pPr>
              <w:ind w:firstLine="420"/>
            </w:pPr>
            <w:r>
              <w:rPr>
                <w:rFonts w:hint="eastAsia"/>
              </w:rPr>
              <w:t>十五、本合同一式</w:t>
            </w:r>
            <w:r>
              <w:rPr>
                <w:rFonts w:hint="eastAsia"/>
                <w:u w:val="single"/>
              </w:rPr>
              <w:t xml:space="preserve">     </w:t>
            </w:r>
            <w:r>
              <w:rPr>
                <w:rFonts w:hint="eastAsia"/>
              </w:rPr>
              <w:t>份，借款人、</w:t>
            </w:r>
            <w:r>
              <w:t>贷款人</w:t>
            </w:r>
            <w:r>
              <w:rPr>
                <w:rFonts w:hint="eastAsia"/>
              </w:rPr>
              <w:t>各执</w:t>
            </w:r>
            <w:r>
              <w:rPr>
                <w:rFonts w:hint="eastAsia"/>
                <w:u w:val="single"/>
              </w:rPr>
              <w:t xml:space="preserve">     </w:t>
            </w:r>
            <w:r>
              <w:rPr>
                <w:rFonts w:hint="eastAsia"/>
              </w:rPr>
              <w:t>份，均具同等效力。</w:t>
            </w:r>
          </w:p>
          <w:p>
            <w:pPr>
              <w:pStyle w:val="2"/>
              <w:ind w:firstLine="630" w:firstLineChars="300"/>
              <w:rPr>
                <w:rFonts w:hint="eastAsia"/>
              </w:rPr>
            </w:pPr>
            <w:r>
              <w:rPr>
                <w:rFonts w:hint="eastAsia"/>
              </w:rPr>
              <w:t xml:space="preserve">十六、其他约定事项： </w:t>
            </w:r>
          </w:p>
          <w:p>
            <w:pPr>
              <w:ind w:firstLine="420"/>
              <w:rPr>
                <w:rFonts w:hint="eastAsia"/>
                <w:lang w:eastAsia="zh-CN"/>
              </w:rPr>
            </w:pPr>
            <w:r>
              <w:rPr>
                <w:rFonts w:hint="eastAsia"/>
                <w:lang w:val="en-US" w:eastAsia="zh-CN"/>
              </w:rPr>
              <w:t>1、“</w:t>
            </w:r>
            <w:r>
              <w:rPr>
                <w:rFonts w:hint="eastAsia"/>
              </w:rPr>
              <w:t>除双方另有约定外，在借款人同时拖欠借款本金及利息的情况下，贷款人有权决定偿还本金或偿还利息的顺序；在分期还款情形下，若本合同项下存在多笔到期借款、逾期借款的，贷款人有权决定清偿顺序；借款人与贷款人之间存在多笔借款合同的，贷款人有权决定借款人每笔还款所履行的合同顺序</w:t>
            </w:r>
            <w:r>
              <w:rPr>
                <w:rFonts w:hint="eastAsia"/>
                <w:lang w:eastAsia="zh-CN"/>
              </w:rPr>
              <w:t>。</w:t>
            </w:r>
            <w:r>
              <w:rPr>
                <w:rFonts w:hint="eastAsia"/>
                <w:lang w:val="en-US" w:eastAsia="zh-CN"/>
              </w:rPr>
              <w:t>”</w:t>
            </w:r>
          </w:p>
          <w:p>
            <w:pPr>
              <w:pStyle w:val="2"/>
              <w:ind w:firstLine="630" w:firstLineChars="300"/>
              <w:rPr>
                <w:rFonts w:hint="eastAsia"/>
              </w:rPr>
            </w:pPr>
          </w:p>
          <w:p>
            <w:pPr>
              <w:pStyle w:val="2"/>
              <w:ind w:firstLine="420" w:firstLineChars="200"/>
              <w:rPr>
                <w:rFonts w:hint="eastAsia" w:ascii="黑体" w:hAnsi="黑体" w:eastAsia="黑体"/>
                <w:b w:val="0"/>
                <w:bCs w:val="0"/>
                <w:color w:val="auto"/>
              </w:rPr>
            </w:pPr>
            <w:r>
              <w:rPr>
                <w:rFonts w:hint="eastAsia" w:ascii="黑体" w:hAnsi="黑体" w:eastAsia="黑体" w:cs="黑体"/>
                <w:b w:val="0"/>
                <w:bCs w:val="0"/>
                <w:color w:val="auto"/>
                <w:sz w:val="21"/>
                <w:szCs w:val="22"/>
                <w:lang w:val="en-US" w:eastAsia="zh-CN"/>
              </w:rPr>
              <w:t>2、</w:t>
            </w:r>
            <w:r>
              <w:rPr>
                <w:rFonts w:hint="eastAsia" w:ascii="黑体" w:hAnsi="黑体" w:eastAsia="黑体" w:cs="黑体"/>
                <w:b w:val="0"/>
                <w:bCs w:val="0"/>
                <w:color w:val="auto"/>
                <w:sz w:val="21"/>
                <w:szCs w:val="22"/>
              </w:rPr>
              <w:t>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确认对所有合同内容不存在误解或疑义,借贷双方对本合同条款的理解完全一致，对合同内容无异议。</w:t>
            </w:r>
          </w:p>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996" w:type="dxa"/>
            <w:gridSpan w:val="7"/>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8996" w:type="dxa"/>
            <w:gridSpan w:val="7"/>
            <w:vMerge w:val="continue"/>
            <w:tcBorders>
              <w:bottom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996" w:type="dxa"/>
            <w:gridSpan w:val="7"/>
            <w:tcBorders>
              <w:top w:val="single" w:color="auto" w:sz="4" w:space="0"/>
              <w:left w:val="single" w:color="auto" w:sz="4" w:space="0"/>
              <w:bottom w:val="nil"/>
              <w:right w:val="single" w:color="auto" w:sz="4" w:space="0"/>
            </w:tcBorders>
            <w:shd w:val="clear" w:color="auto" w:fill="auto"/>
          </w:tcPr>
          <w:p>
            <w:pPr>
              <w:rPr>
                <w:rFonts w:hint="eastAsia"/>
              </w:rPr>
            </w:pPr>
          </w:p>
          <w:p>
            <w:r>
              <w:rPr>
                <w:rFonts w:hint="eastAsia"/>
              </w:rPr>
              <w:t>借款人：（</w:t>
            </w:r>
            <w:r>
              <w:rPr>
                <w:rFonts w:hint="eastAsia" w:ascii="Calibri" w:hAnsi="Calibri" w:eastAsia="宋体"/>
                <w:sz w:val="21"/>
                <w:szCs w:val="22"/>
              </w:rPr>
              <w:t>签字或盖章、按指印</w:t>
            </w:r>
            <w:r>
              <w:rPr>
                <w:rFonts w:hint="eastAsia"/>
              </w:rPr>
              <w:t>）                  法定代表人或授权委托人：（签字）</w:t>
            </w:r>
            <w:r>
              <w:rPr>
                <w:rFonts w:hint="eastAsia"/>
              </w:rPr>
              <w:br w:type="textWrapping"/>
            </w:r>
            <w:r>
              <w:rPr>
                <w:rFonts w:hint="eastAsia" w:ascii="Calibri" w:hAnsi="Calibri" w:eastAsia="宋体"/>
                <w:sz w:val="21"/>
                <w:szCs w:val="22"/>
              </w:rPr>
              <w:t>借款人配偶（签字或盖章、按指印）：</w:t>
            </w:r>
            <w:r>
              <w:rPr>
                <w:rFonts w:ascii="Calibri" w:hAnsi="Calibri" w:eastAsia="宋体"/>
                <w:sz w:val="21"/>
                <w:szCs w:val="22"/>
                <w:u w:val="none"/>
              </w:rPr>
              <w:t xml:space="preserve"> </w:t>
            </w:r>
            <w:r>
              <w:rPr>
                <w:rFonts w:hint="eastAsia"/>
              </w:rPr>
              <w:t xml:space="preserve">   </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4893" w:type="dxa"/>
            <w:gridSpan w:val="4"/>
            <w:tcBorders>
              <w:top w:val="nil"/>
              <w:left w:val="single" w:color="auto" w:sz="4" w:space="0"/>
              <w:bottom w:val="nil"/>
              <w:right w:val="nil"/>
            </w:tcBorders>
            <w:shd w:val="clear" w:color="auto" w:fill="auto"/>
          </w:tcPr>
          <w:p>
            <w:r>
              <w:rPr>
                <w:rFonts w:hint="eastAsia"/>
              </w:rPr>
              <w:t>签约地点：</w:t>
            </w:r>
          </w:p>
          <w:p/>
          <w:p/>
        </w:tc>
        <w:tc>
          <w:tcPr>
            <w:tcW w:w="4103" w:type="dxa"/>
            <w:gridSpan w:val="3"/>
            <w:tcBorders>
              <w:top w:val="nil"/>
              <w:left w:val="nil"/>
              <w:bottom w:val="nil"/>
              <w:right w:val="single" w:color="auto" w:sz="4" w:space="0"/>
            </w:tcBorders>
            <w:shd w:val="clear" w:color="auto" w:fill="auto"/>
          </w:tcPr>
          <w:p>
            <w:pPr>
              <w:ind w:firstLine="315" w:firstLineChars="150"/>
            </w:pPr>
            <w:r>
              <w:rPr>
                <w:rFonts w:hint="eastAsia"/>
              </w:rPr>
              <w:t>贷款人：（公章）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8996" w:type="dxa"/>
            <w:gridSpan w:val="7"/>
            <w:tcBorders>
              <w:top w:val="nil"/>
              <w:left w:val="single" w:color="auto" w:sz="4" w:space="0"/>
              <w:bottom w:val="single" w:color="auto" w:sz="4" w:space="0"/>
              <w:right w:val="single" w:color="auto" w:sz="4" w:space="0"/>
            </w:tcBorders>
            <w:shd w:val="clear" w:color="auto" w:fill="auto"/>
          </w:tcPr>
          <w:p>
            <w:r>
              <w:rPr>
                <w:rFonts w:hint="eastAsia"/>
              </w:rPr>
              <w:t>签约日期：     年　月　　日</w:t>
            </w:r>
          </w:p>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08489"/>
    <w:multiLevelType w:val="singleLevel"/>
    <w:tmpl w:val="E9E08489"/>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4B"/>
    <w:rsid w:val="00012B35"/>
    <w:rsid w:val="00086BED"/>
    <w:rsid w:val="000B0A69"/>
    <w:rsid w:val="00172A27"/>
    <w:rsid w:val="001C5802"/>
    <w:rsid w:val="001E3CBF"/>
    <w:rsid w:val="00265296"/>
    <w:rsid w:val="002B124A"/>
    <w:rsid w:val="002D340C"/>
    <w:rsid w:val="002D6490"/>
    <w:rsid w:val="003B0C76"/>
    <w:rsid w:val="003F4083"/>
    <w:rsid w:val="00405B8D"/>
    <w:rsid w:val="004C70D8"/>
    <w:rsid w:val="0051763C"/>
    <w:rsid w:val="00521696"/>
    <w:rsid w:val="00584168"/>
    <w:rsid w:val="006577CF"/>
    <w:rsid w:val="006D7E97"/>
    <w:rsid w:val="0075161C"/>
    <w:rsid w:val="00765CAC"/>
    <w:rsid w:val="00776C36"/>
    <w:rsid w:val="00840572"/>
    <w:rsid w:val="008C68CB"/>
    <w:rsid w:val="009E155E"/>
    <w:rsid w:val="009E3076"/>
    <w:rsid w:val="00A27F7E"/>
    <w:rsid w:val="00A42377"/>
    <w:rsid w:val="00A65C47"/>
    <w:rsid w:val="00AB461E"/>
    <w:rsid w:val="00AD0CEF"/>
    <w:rsid w:val="00B31105"/>
    <w:rsid w:val="00B415DB"/>
    <w:rsid w:val="00B661AE"/>
    <w:rsid w:val="00B66971"/>
    <w:rsid w:val="00BB1196"/>
    <w:rsid w:val="00C56CA7"/>
    <w:rsid w:val="00C600EC"/>
    <w:rsid w:val="00CA42F3"/>
    <w:rsid w:val="00CB117B"/>
    <w:rsid w:val="00D244A4"/>
    <w:rsid w:val="00DA5CFB"/>
    <w:rsid w:val="00DC4F56"/>
    <w:rsid w:val="00DF1047"/>
    <w:rsid w:val="00E60E52"/>
    <w:rsid w:val="00F21A1F"/>
    <w:rsid w:val="00F521AD"/>
    <w:rsid w:val="00F62CC1"/>
    <w:rsid w:val="00F82265"/>
    <w:rsid w:val="00F84958"/>
    <w:rsid w:val="00FA6B8A"/>
    <w:rsid w:val="017C215A"/>
    <w:rsid w:val="033D2E52"/>
    <w:rsid w:val="08E856EA"/>
    <w:rsid w:val="0AAA4618"/>
    <w:rsid w:val="0CDB1D57"/>
    <w:rsid w:val="10CE1887"/>
    <w:rsid w:val="11211141"/>
    <w:rsid w:val="12F329C4"/>
    <w:rsid w:val="19AD7961"/>
    <w:rsid w:val="1AEE7C75"/>
    <w:rsid w:val="1F521DD6"/>
    <w:rsid w:val="21CF705A"/>
    <w:rsid w:val="250A1CDE"/>
    <w:rsid w:val="269B268A"/>
    <w:rsid w:val="2CDB4C78"/>
    <w:rsid w:val="2E5030FC"/>
    <w:rsid w:val="305070ED"/>
    <w:rsid w:val="32FB47F3"/>
    <w:rsid w:val="343C55D5"/>
    <w:rsid w:val="36EB0B0D"/>
    <w:rsid w:val="3DED005E"/>
    <w:rsid w:val="3E5B7169"/>
    <w:rsid w:val="40654A3A"/>
    <w:rsid w:val="40DF11C6"/>
    <w:rsid w:val="43146E5B"/>
    <w:rsid w:val="49281C0F"/>
    <w:rsid w:val="4A694A22"/>
    <w:rsid w:val="4E5A5704"/>
    <w:rsid w:val="4FDE4855"/>
    <w:rsid w:val="51F71CEE"/>
    <w:rsid w:val="52A2787F"/>
    <w:rsid w:val="54F74224"/>
    <w:rsid w:val="553F7651"/>
    <w:rsid w:val="563047F1"/>
    <w:rsid w:val="56AC4C9B"/>
    <w:rsid w:val="57A15CEC"/>
    <w:rsid w:val="57EC45D9"/>
    <w:rsid w:val="581135CB"/>
    <w:rsid w:val="58654AAF"/>
    <w:rsid w:val="58911117"/>
    <w:rsid w:val="59D879D6"/>
    <w:rsid w:val="5E30000C"/>
    <w:rsid w:val="60F405C5"/>
    <w:rsid w:val="62773E7C"/>
    <w:rsid w:val="63905590"/>
    <w:rsid w:val="64130021"/>
    <w:rsid w:val="65572235"/>
    <w:rsid w:val="659740A6"/>
    <w:rsid w:val="65EA134C"/>
    <w:rsid w:val="67F86099"/>
    <w:rsid w:val="6B901AC5"/>
    <w:rsid w:val="70211733"/>
    <w:rsid w:val="71463761"/>
    <w:rsid w:val="74AC1B90"/>
    <w:rsid w:val="778C01D4"/>
    <w:rsid w:val="78F07E7F"/>
    <w:rsid w:val="7F42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semiHidden/>
    <w:qFormat/>
    <w:uiPriority w:val="0"/>
    <w:rPr>
      <w:sz w:val="21"/>
      <w:szCs w:val="21"/>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style>
  <w:style w:type="character" w:customStyle="1" w:styleId="11">
    <w:name w:val="批注框文本 Char"/>
    <w:link w:val="3"/>
    <w:semiHidden/>
    <w:qFormat/>
    <w:uiPriority w:val="99"/>
    <w:rPr>
      <w:sz w:val="18"/>
      <w:szCs w:val="18"/>
    </w:r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515</Words>
  <Characters>2937</Characters>
  <Lines>24</Lines>
  <Paragraphs>6</Paragraphs>
  <TotalTime>0</TotalTime>
  <ScaleCrop>false</ScaleCrop>
  <LinksUpToDate>false</LinksUpToDate>
  <CharactersWithSpaces>3446</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2017-10-09T09:19:00Z</dcterms:created>
  <dc:creator>张瑜兵</dc:creator>
  <cp:lastModifiedBy>匿名用户</cp:lastModifiedBy>
  <cp:lastPrinted>2017-11-15T02:51:00Z</cp:lastPrinted>
  <dcterms:modified xsi:type="dcterms:W3CDTF">2021-06-04T05:45:13Z</dcterms:modified>
  <dc:title>江西省农商银行农户小额信用贷款借款合同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