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龙南农商银行202</w:t>
      </w: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年一季度关联交易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信息披露报告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根据《银行保险机构关联交易管理办法》（中国银保监会2022年1号）的有关规定，现将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农村商业银行股份有限公司（以下简称“本行”）202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季度关联交易情况披露如下：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一、范围界定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本行关联方范围是按照《银行保险机构关联交易管理办法》第五条至第八条的相关规定进行确认。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2025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本行自然人关联方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306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户，法人关联方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户。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全部关联方关联交易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63笔，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授信金额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23331.7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2024年12月末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资本净额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152160.2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万元，全部关联方关联交易授信金额占本行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上季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末资本净额的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15.33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%，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符合监管规定。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、重大关联交易情况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截至202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月3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，授信总金额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9300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6.11%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，符合监管规定。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本季度发生授信类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  <w:lang w:eastAsia="zh-CN"/>
        </w:rPr>
        <w:t>重大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关联交易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笔，交易金额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  <w:lang w:val="en-US" w:eastAsia="zh-CN"/>
        </w:rPr>
        <w:t>2700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万元，其中关联法人交易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笔，交易金额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  <w:lang w:val="en-US" w:eastAsia="zh-CN"/>
        </w:rPr>
        <w:t>2700</w:t>
      </w:r>
      <w:r>
        <w:rPr>
          <w:rFonts w:hint="eastAsia" w:ascii="仿宋_GB2312" w:hAnsi="Tahoma" w:eastAsia="仿宋_GB2312"/>
          <w:kern w:val="0"/>
          <w:sz w:val="32"/>
          <w:szCs w:val="32"/>
          <w:highlight w:val="none"/>
        </w:rPr>
        <w:t>万元；未发生关联自然人交易</w:t>
      </w:r>
      <w:r>
        <w:rPr>
          <w:rFonts w:hint="eastAsia" w:ascii="仿宋_GB2312" w:hAnsi="Tahoma" w:eastAsia="仿宋_GB2312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ind w:left="630" w:leftChars="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一般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关联交易情况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截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20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3月31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59笔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，授信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总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14031.7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万元，占上季末资本净额的比例为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9.22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%，符合监管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规定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本季度发生授信类一般关联交易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1790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其中关联法人交易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2笔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eastAsia="zh-CN"/>
        </w:rPr>
        <w:t>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1100万元；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</w:rPr>
        <w:t>关联自然人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交易5笔，金额690万元。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  <w:highlight w:val="none"/>
          <w:lang w:val="en-US" w:eastAsia="zh-CN"/>
        </w:rPr>
        <w:t>本期因人员变更，调整增加廖诗明、曾亮等39户关联人自然人，减少李斌、廖立等27户关联人自然人；减少龙南市百易购物广场有限公司、沃泰控股集团有限公司等19户关联人法人；调整后自然人关联方306户，法人关联方23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报告期内，本行与关联方的关联交易遵循商业原则，以不优于对非关联方同类交易的条件进行；授信类型关联交易根据本行现行的授信管理办法、关联交易管理办法，结合客户评级和风险情况确定相应价格，以确保本行关联交易定价的合法性和公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特此批露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                  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江西龙南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 xml:space="preserve">　　                        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2025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056"/>
    <w:rsid w:val="08E11E4F"/>
    <w:rsid w:val="093D6E82"/>
    <w:rsid w:val="0D8840F7"/>
    <w:rsid w:val="13F23028"/>
    <w:rsid w:val="185B1D11"/>
    <w:rsid w:val="20DC4AD0"/>
    <w:rsid w:val="23923197"/>
    <w:rsid w:val="2638625A"/>
    <w:rsid w:val="27A663F6"/>
    <w:rsid w:val="30594076"/>
    <w:rsid w:val="37F432E8"/>
    <w:rsid w:val="3B7E0B03"/>
    <w:rsid w:val="3D7B43B0"/>
    <w:rsid w:val="4B253112"/>
    <w:rsid w:val="4F6D1148"/>
    <w:rsid w:val="59132461"/>
    <w:rsid w:val="638D0661"/>
    <w:rsid w:val="69207AA5"/>
    <w:rsid w:val="6A497594"/>
    <w:rsid w:val="6D3746E5"/>
    <w:rsid w:val="71377654"/>
    <w:rsid w:val="76FC03D4"/>
    <w:rsid w:val="78F07AC9"/>
    <w:rsid w:val="7D6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lnnsh</cp:lastModifiedBy>
  <dcterms:modified xsi:type="dcterms:W3CDTF">2025-04-29T06:45:04Z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