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B5" w:rsidRDefault="00F77BB5">
      <w:pPr>
        <w:spacing w:line="300" w:lineRule="auto"/>
        <w:rPr>
          <w:rFonts w:ascii="宋体" w:hAnsi="宋体"/>
          <w:sz w:val="24"/>
        </w:rPr>
      </w:pPr>
    </w:p>
    <w:p w:rsidR="00F77BB5" w:rsidRDefault="00957611">
      <w:pPr>
        <w:spacing w:line="300" w:lineRule="auto"/>
        <w:ind w:firstLineChars="147" w:firstLine="649"/>
        <w:jc w:val="center"/>
        <w:rPr>
          <w:rFonts w:ascii="仿宋" w:eastAsia="仿宋" w:hAnsi="仿宋"/>
          <w:b/>
          <w:sz w:val="44"/>
          <w:szCs w:val="44"/>
        </w:rPr>
      </w:pPr>
      <w:r>
        <w:rPr>
          <w:rFonts w:ascii="仿宋" w:eastAsia="仿宋" w:hAnsi="仿宋" w:hint="eastAsia"/>
          <w:b/>
          <w:sz w:val="44"/>
          <w:szCs w:val="44"/>
        </w:rPr>
        <w:t>江西农商银行</w:t>
      </w:r>
    </w:p>
    <w:p w:rsidR="00F77BB5" w:rsidRDefault="00BE1988" w:rsidP="008F789E">
      <w:pPr>
        <w:spacing w:line="300" w:lineRule="auto"/>
        <w:rPr>
          <w:rFonts w:ascii="仿宋" w:eastAsia="仿宋" w:hAnsi="仿宋"/>
          <w:b/>
          <w:sz w:val="44"/>
          <w:szCs w:val="44"/>
        </w:rPr>
      </w:pPr>
      <w:r>
        <w:rPr>
          <w:rFonts w:ascii="仿宋" w:eastAsia="仿宋" w:hAnsi="仿宋" w:hint="eastAsia"/>
          <w:b/>
          <w:sz w:val="44"/>
          <w:szCs w:val="44"/>
        </w:rPr>
        <w:t>“</w:t>
      </w:r>
      <w:r w:rsidR="008F789E">
        <w:rPr>
          <w:rFonts w:ascii="仿宋" w:eastAsia="仿宋" w:hAnsi="仿宋" w:hint="eastAsia"/>
          <w:b/>
          <w:sz w:val="44"/>
          <w:szCs w:val="44"/>
        </w:rPr>
        <w:t>南昌农商银行百福理财聚福宝系列理财产品A款</w:t>
      </w:r>
      <w:r>
        <w:rPr>
          <w:rFonts w:ascii="仿宋" w:eastAsia="仿宋" w:hAnsi="仿宋" w:hint="eastAsia"/>
          <w:b/>
          <w:sz w:val="44"/>
          <w:szCs w:val="44"/>
        </w:rPr>
        <w:t>”</w:t>
      </w:r>
    </w:p>
    <w:p w:rsidR="00F77BB5" w:rsidRDefault="00BE1988">
      <w:pPr>
        <w:spacing w:line="300" w:lineRule="auto"/>
        <w:ind w:firstLineChars="147" w:firstLine="649"/>
        <w:jc w:val="center"/>
        <w:rPr>
          <w:rFonts w:ascii="仿宋" w:eastAsia="仿宋" w:hAnsi="仿宋"/>
          <w:b/>
          <w:sz w:val="44"/>
          <w:szCs w:val="44"/>
        </w:rPr>
      </w:pPr>
      <w:r>
        <w:rPr>
          <w:rFonts w:ascii="仿宋" w:eastAsia="仿宋" w:hAnsi="仿宋" w:hint="eastAsia"/>
          <w:b/>
          <w:sz w:val="44"/>
          <w:szCs w:val="44"/>
        </w:rPr>
        <w:t>理财产品说明书</w:t>
      </w:r>
    </w:p>
    <w:p w:rsidR="00F77BB5" w:rsidRDefault="00F77BB5">
      <w:pPr>
        <w:pStyle w:val="Default"/>
        <w:spacing w:line="300" w:lineRule="auto"/>
        <w:rPr>
          <w:rFonts w:hAnsi="宋体"/>
          <w:color w:val="auto"/>
        </w:rPr>
      </w:pPr>
    </w:p>
    <w:p w:rsidR="00F77BB5" w:rsidRDefault="00BE1988">
      <w:pPr>
        <w:pStyle w:val="Default"/>
        <w:spacing w:line="460" w:lineRule="exact"/>
        <w:rPr>
          <w:rFonts w:ascii="仿宋" w:eastAsia="仿宋" w:hAnsi="仿宋"/>
          <w:b/>
          <w:color w:val="auto"/>
          <w:sz w:val="28"/>
          <w:szCs w:val="28"/>
        </w:rPr>
      </w:pPr>
      <w:r>
        <w:rPr>
          <w:rFonts w:ascii="仿宋" w:eastAsia="仿宋" w:hAnsi="仿宋" w:hint="eastAsia"/>
          <w:b/>
          <w:color w:val="auto"/>
          <w:sz w:val="28"/>
          <w:szCs w:val="28"/>
        </w:rPr>
        <w:t>客户须知：</w:t>
      </w:r>
    </w:p>
    <w:p w:rsidR="00F77BB5" w:rsidRDefault="00BE1988">
      <w:pPr>
        <w:pStyle w:val="Default"/>
        <w:spacing w:line="460" w:lineRule="exact"/>
        <w:ind w:firstLineChars="200" w:firstLine="560"/>
        <w:rPr>
          <w:rFonts w:ascii="仿宋" w:eastAsia="仿宋" w:hAnsi="仿宋"/>
          <w:color w:val="auto"/>
          <w:sz w:val="28"/>
          <w:szCs w:val="28"/>
        </w:rPr>
      </w:pPr>
      <w:r>
        <w:rPr>
          <w:rFonts w:ascii="仿宋" w:eastAsia="仿宋" w:hAnsi="仿宋" w:cs="Wingdings"/>
          <w:color w:val="auto"/>
          <w:sz w:val="28"/>
          <w:szCs w:val="28"/>
        </w:rPr>
        <w:t>本理财产品不同于银行存款</w:t>
      </w:r>
      <w:r>
        <w:rPr>
          <w:rFonts w:ascii="仿宋" w:eastAsia="仿宋" w:hAnsi="仿宋" w:cs="Wingdings" w:hint="eastAsia"/>
          <w:color w:val="auto"/>
          <w:sz w:val="28"/>
          <w:szCs w:val="28"/>
        </w:rPr>
        <w:t>,</w:t>
      </w:r>
      <w:r>
        <w:rPr>
          <w:rFonts w:ascii="仿宋" w:eastAsia="仿宋" w:hAnsi="仿宋" w:cs="Times New Roman"/>
          <w:color w:val="auto"/>
          <w:sz w:val="28"/>
          <w:szCs w:val="28"/>
        </w:rPr>
        <w:t>不保障本金及收益，您的本金可能因市场变动而蒙受相应损失，您应充分认识投资风险，谨慎投资：</w:t>
      </w:r>
    </w:p>
    <w:p w:rsidR="00F77BB5" w:rsidRDefault="00BE1988">
      <w:pPr>
        <w:pStyle w:val="Default"/>
        <w:spacing w:line="460" w:lineRule="exact"/>
        <w:ind w:firstLineChars="200" w:firstLine="560"/>
        <w:rPr>
          <w:rFonts w:ascii="仿宋" w:eastAsia="仿宋" w:hAnsi="仿宋"/>
          <w:color w:val="auto"/>
          <w:sz w:val="28"/>
          <w:szCs w:val="28"/>
        </w:rPr>
      </w:pPr>
      <w:r>
        <w:rPr>
          <w:rFonts w:ascii="仿宋" w:eastAsia="仿宋" w:hAnsi="仿宋" w:hint="eastAsia"/>
          <w:color w:val="auto"/>
          <w:sz w:val="28"/>
          <w:szCs w:val="28"/>
        </w:rPr>
        <w:t>本产品说明书与本理财产品的</w:t>
      </w:r>
      <w:r>
        <w:rPr>
          <w:rFonts w:ascii="仿宋" w:eastAsia="仿宋" w:hAnsi="仿宋" w:hint="eastAsia"/>
          <w:sz w:val="28"/>
          <w:szCs w:val="28"/>
        </w:rPr>
        <w:t>《</w:t>
      </w:r>
      <w:r w:rsidR="00957611">
        <w:rPr>
          <w:rFonts w:ascii="仿宋" w:eastAsia="仿宋" w:hAnsi="仿宋" w:hint="eastAsia"/>
          <w:sz w:val="28"/>
          <w:szCs w:val="28"/>
        </w:rPr>
        <w:t>江西农商银行</w:t>
      </w:r>
      <w:r>
        <w:rPr>
          <w:rFonts w:ascii="仿宋" w:eastAsia="仿宋" w:hAnsi="仿宋" w:hint="eastAsia"/>
          <w:sz w:val="28"/>
          <w:szCs w:val="28"/>
        </w:rPr>
        <w:t>理财产品协议书》、《</w:t>
      </w:r>
      <w:r w:rsidR="00957611">
        <w:rPr>
          <w:rFonts w:ascii="仿宋" w:eastAsia="仿宋" w:hAnsi="仿宋" w:hint="eastAsia"/>
          <w:sz w:val="28"/>
          <w:szCs w:val="28"/>
        </w:rPr>
        <w:t>江西农商银行</w:t>
      </w:r>
      <w:r>
        <w:rPr>
          <w:rFonts w:ascii="仿宋" w:eastAsia="仿宋" w:hAnsi="仿宋" w:hint="eastAsia"/>
          <w:sz w:val="28"/>
          <w:szCs w:val="28"/>
        </w:rPr>
        <w:t>理财产品风险揭示书》、《</w:t>
      </w:r>
      <w:r w:rsidR="00957611">
        <w:rPr>
          <w:rFonts w:ascii="仿宋" w:eastAsia="仿宋" w:hAnsi="仿宋" w:hint="eastAsia"/>
          <w:sz w:val="28"/>
          <w:szCs w:val="28"/>
        </w:rPr>
        <w:t>江西农商银行</w:t>
      </w:r>
      <w:r>
        <w:rPr>
          <w:rFonts w:ascii="仿宋" w:eastAsia="仿宋" w:hAnsi="仿宋" w:hint="eastAsia"/>
          <w:sz w:val="28"/>
          <w:szCs w:val="28"/>
        </w:rPr>
        <w:t>理财产品客户权益须知》、《</w:t>
      </w:r>
      <w:r w:rsidR="00957611">
        <w:rPr>
          <w:rFonts w:ascii="仿宋" w:eastAsia="仿宋" w:hAnsi="仿宋" w:hint="eastAsia"/>
          <w:sz w:val="28"/>
          <w:szCs w:val="28"/>
        </w:rPr>
        <w:t>江西农商银行</w:t>
      </w:r>
      <w:r>
        <w:rPr>
          <w:rFonts w:ascii="仿宋" w:eastAsia="仿宋" w:hAnsi="仿宋" w:hint="eastAsia"/>
          <w:sz w:val="28"/>
          <w:szCs w:val="28"/>
        </w:rPr>
        <w:t>理财产品认购申请书》、《</w:t>
      </w:r>
      <w:r w:rsidR="00957611">
        <w:rPr>
          <w:rFonts w:ascii="仿宋" w:eastAsia="仿宋" w:hAnsi="仿宋" w:hint="eastAsia"/>
          <w:sz w:val="28"/>
          <w:szCs w:val="28"/>
        </w:rPr>
        <w:t>江西农商银行</w:t>
      </w:r>
      <w:r>
        <w:rPr>
          <w:rFonts w:ascii="仿宋" w:eastAsia="仿宋" w:hAnsi="仿宋" w:hint="eastAsia"/>
          <w:sz w:val="28"/>
          <w:szCs w:val="28"/>
        </w:rPr>
        <w:t>理财产品申购申请书》和《</w:t>
      </w:r>
      <w:r w:rsidR="00957611">
        <w:rPr>
          <w:rFonts w:ascii="仿宋" w:eastAsia="仿宋" w:hAnsi="仿宋" w:hint="eastAsia"/>
          <w:sz w:val="28"/>
          <w:szCs w:val="28"/>
        </w:rPr>
        <w:t>江西农商银行</w:t>
      </w:r>
      <w:r>
        <w:rPr>
          <w:rFonts w:ascii="仿宋" w:eastAsia="仿宋" w:hAnsi="仿宋" w:hint="eastAsia"/>
          <w:sz w:val="28"/>
          <w:szCs w:val="28"/>
        </w:rPr>
        <w:t>理财产品赎回申请书》（以下简称</w:t>
      </w:r>
      <w:r>
        <w:rPr>
          <w:rFonts w:ascii="仿宋" w:eastAsia="仿宋" w:hAnsi="仿宋" w:hint="eastAsia"/>
          <w:color w:val="auto"/>
          <w:sz w:val="28"/>
          <w:szCs w:val="28"/>
        </w:rPr>
        <w:t>《产品协议书》、《风险揭示书》、《客户权益须知》</w:t>
      </w:r>
      <w:r w:rsidRPr="00F73F7A">
        <w:rPr>
          <w:rFonts w:ascii="仿宋" w:eastAsia="仿宋" w:hAnsi="仿宋" w:hint="eastAsia"/>
          <w:color w:val="auto"/>
          <w:sz w:val="28"/>
          <w:szCs w:val="28"/>
        </w:rPr>
        <w:t>、《认购申请书》、《申购申请书》和</w:t>
      </w:r>
      <w:r>
        <w:rPr>
          <w:rFonts w:ascii="仿宋" w:eastAsia="仿宋" w:hAnsi="仿宋" w:hint="eastAsia"/>
          <w:color w:val="auto"/>
          <w:sz w:val="28"/>
          <w:szCs w:val="28"/>
        </w:rPr>
        <w:t>《赎回申请书》</w:t>
      </w:r>
      <w:r>
        <w:rPr>
          <w:rFonts w:ascii="仿宋" w:eastAsia="仿宋" w:hAnsi="仿宋" w:hint="eastAsia"/>
          <w:sz w:val="28"/>
          <w:szCs w:val="28"/>
        </w:rPr>
        <w:t>）</w:t>
      </w:r>
      <w:r>
        <w:rPr>
          <w:rFonts w:ascii="仿宋" w:eastAsia="仿宋" w:hAnsi="仿宋" w:hint="eastAsia"/>
          <w:color w:val="auto"/>
          <w:sz w:val="28"/>
          <w:szCs w:val="28"/>
        </w:rPr>
        <w:t>共同构成投资人与</w:t>
      </w:r>
      <w:r w:rsidR="008F789E">
        <w:rPr>
          <w:rFonts w:ascii="仿宋" w:eastAsia="仿宋" w:hAnsi="仿宋" w:hint="eastAsia"/>
          <w:color w:val="auto"/>
          <w:sz w:val="28"/>
          <w:szCs w:val="28"/>
        </w:rPr>
        <w:t>南昌</w:t>
      </w:r>
      <w:r w:rsidRPr="00957611">
        <w:rPr>
          <w:rFonts w:ascii="仿宋" w:eastAsia="仿宋" w:hAnsi="仿宋" w:hint="eastAsia"/>
          <w:color w:val="auto"/>
          <w:sz w:val="28"/>
          <w:szCs w:val="28"/>
        </w:rPr>
        <w:t>农商银行</w:t>
      </w:r>
      <w:r>
        <w:rPr>
          <w:rFonts w:ascii="仿宋" w:eastAsia="仿宋" w:hAnsi="仿宋" w:hint="eastAsia"/>
          <w:color w:val="auto"/>
          <w:sz w:val="28"/>
          <w:szCs w:val="28"/>
        </w:rPr>
        <w:t xml:space="preserve">之间理财合同的不可分割之组成部分。 </w:t>
      </w:r>
    </w:p>
    <w:p w:rsidR="00F77BB5" w:rsidRDefault="00BE1988">
      <w:pPr>
        <w:pStyle w:val="Default"/>
        <w:spacing w:line="460" w:lineRule="exact"/>
        <w:ind w:firstLineChars="200" w:firstLine="560"/>
        <w:rPr>
          <w:rFonts w:ascii="仿宋" w:eastAsia="仿宋" w:hAnsi="仿宋"/>
          <w:color w:val="auto"/>
          <w:sz w:val="28"/>
          <w:szCs w:val="28"/>
        </w:rPr>
      </w:pPr>
      <w:r>
        <w:rPr>
          <w:rFonts w:ascii="仿宋" w:eastAsia="仿宋" w:hAnsi="仿宋" w:hint="eastAsia"/>
          <w:color w:val="auto"/>
          <w:sz w:val="28"/>
          <w:szCs w:val="28"/>
        </w:rPr>
        <w:t>在购买本理财产品前，请投资人确保完全明白本理财产品的性质、其中涉及的风险以及投资人的自身情况，仔细阅读并完全理解上述合同的内容，</w:t>
      </w:r>
      <w:r>
        <w:rPr>
          <w:rFonts w:ascii="仿宋" w:eastAsia="仿宋" w:hAnsi="仿宋"/>
          <w:color w:val="auto"/>
          <w:sz w:val="28"/>
          <w:szCs w:val="28"/>
        </w:rPr>
        <w:t>详细了解和审慎评估该理财产品的资金</w:t>
      </w:r>
      <w:r>
        <w:rPr>
          <w:rFonts w:ascii="仿宋" w:eastAsia="仿宋" w:hAnsi="仿宋" w:hint="eastAsia"/>
          <w:color w:val="auto"/>
          <w:sz w:val="28"/>
          <w:szCs w:val="28"/>
        </w:rPr>
        <w:t>投资</w:t>
      </w:r>
      <w:r>
        <w:rPr>
          <w:rFonts w:ascii="仿宋" w:eastAsia="仿宋" w:hAnsi="仿宋"/>
          <w:color w:val="auto"/>
          <w:sz w:val="28"/>
          <w:szCs w:val="28"/>
        </w:rPr>
        <w:t>方向、风险类型及</w:t>
      </w:r>
      <w:r>
        <w:rPr>
          <w:rFonts w:ascii="仿宋" w:eastAsia="仿宋" w:hAnsi="仿宋" w:hint="eastAsia"/>
          <w:color w:val="auto"/>
          <w:sz w:val="28"/>
          <w:szCs w:val="28"/>
        </w:rPr>
        <w:t>理财</w:t>
      </w:r>
      <w:r>
        <w:rPr>
          <w:rFonts w:ascii="仿宋" w:eastAsia="仿宋" w:hAnsi="仿宋"/>
          <w:color w:val="auto"/>
          <w:sz w:val="28"/>
          <w:szCs w:val="28"/>
        </w:rPr>
        <w:t>收益等基本情况，在慎重考虑后自行决定购买与自身风险承受能力和资产管理需求匹配的理财产品。</w:t>
      </w:r>
      <w:r>
        <w:rPr>
          <w:rFonts w:ascii="仿宋" w:eastAsia="仿宋" w:hAnsi="仿宋" w:hint="eastAsia"/>
          <w:color w:val="auto"/>
          <w:sz w:val="28"/>
          <w:szCs w:val="28"/>
        </w:rPr>
        <w:t>投资人若对本产品说明书的内容有任何疑问，请向</w:t>
      </w:r>
      <w:r w:rsidR="00957611">
        <w:rPr>
          <w:rFonts w:ascii="仿宋" w:eastAsia="仿宋" w:hAnsi="仿宋" w:hint="eastAsia"/>
          <w:color w:val="auto"/>
          <w:sz w:val="28"/>
          <w:szCs w:val="28"/>
        </w:rPr>
        <w:t>江西农商银行</w:t>
      </w:r>
      <w:r>
        <w:rPr>
          <w:rFonts w:ascii="仿宋" w:eastAsia="仿宋" w:hAnsi="仿宋" w:hint="eastAsia"/>
          <w:color w:val="auto"/>
          <w:sz w:val="28"/>
          <w:szCs w:val="28"/>
        </w:rPr>
        <w:t xml:space="preserve">各营业网点咨询。 </w:t>
      </w:r>
    </w:p>
    <w:p w:rsidR="00F77BB5" w:rsidRDefault="00BE1988">
      <w:pPr>
        <w:pStyle w:val="Default"/>
        <w:spacing w:line="460" w:lineRule="exact"/>
        <w:ind w:firstLineChars="200" w:firstLine="560"/>
        <w:rPr>
          <w:rFonts w:ascii="仿宋" w:eastAsia="仿宋" w:hAnsi="仿宋"/>
          <w:color w:val="auto"/>
          <w:sz w:val="28"/>
          <w:szCs w:val="28"/>
        </w:rPr>
      </w:pPr>
      <w:r>
        <w:rPr>
          <w:rFonts w:ascii="仿宋" w:eastAsia="仿宋" w:hAnsi="仿宋"/>
          <w:color w:val="auto"/>
          <w:sz w:val="28"/>
          <w:szCs w:val="28"/>
        </w:rPr>
        <w:t>您的本金有可能会因市场变动蒙受重大损失，您应充分认识投资风险</w:t>
      </w:r>
      <w:r>
        <w:rPr>
          <w:rFonts w:ascii="仿宋" w:eastAsia="仿宋" w:hAnsi="仿宋" w:hint="eastAsia"/>
          <w:color w:val="auto"/>
          <w:sz w:val="28"/>
          <w:szCs w:val="28"/>
        </w:rPr>
        <w:t>，包括但不限于</w:t>
      </w:r>
      <w:r>
        <w:rPr>
          <w:rFonts w:ascii="仿宋" w:eastAsia="仿宋" w:hAnsi="仿宋"/>
          <w:color w:val="auto"/>
          <w:sz w:val="28"/>
          <w:szCs w:val="28"/>
        </w:rPr>
        <w:t>信用风险、利率风险、流动性风险、</w:t>
      </w:r>
      <w:r>
        <w:rPr>
          <w:rFonts w:ascii="仿宋" w:eastAsia="仿宋" w:hAnsi="仿宋" w:hint="eastAsia"/>
          <w:color w:val="auto"/>
          <w:sz w:val="28"/>
          <w:szCs w:val="28"/>
        </w:rPr>
        <w:t>法律与</w:t>
      </w:r>
      <w:r>
        <w:rPr>
          <w:rFonts w:ascii="仿宋" w:eastAsia="仿宋" w:hAnsi="仿宋"/>
          <w:color w:val="auto"/>
          <w:sz w:val="28"/>
          <w:szCs w:val="28"/>
        </w:rPr>
        <w:t>政策风险、</w:t>
      </w:r>
      <w:r>
        <w:rPr>
          <w:rFonts w:ascii="仿宋" w:eastAsia="仿宋" w:hAnsi="仿宋" w:hint="eastAsia"/>
          <w:color w:val="auto"/>
          <w:sz w:val="28"/>
          <w:szCs w:val="28"/>
        </w:rPr>
        <w:t>延期支付</w:t>
      </w:r>
      <w:r>
        <w:rPr>
          <w:rFonts w:ascii="仿宋" w:eastAsia="仿宋" w:hAnsi="仿宋"/>
          <w:color w:val="auto"/>
          <w:sz w:val="28"/>
          <w:szCs w:val="28"/>
        </w:rPr>
        <w:t>风险、</w:t>
      </w:r>
      <w:r>
        <w:rPr>
          <w:rFonts w:ascii="仿宋" w:eastAsia="仿宋" w:hAnsi="仿宋" w:hint="eastAsia"/>
          <w:color w:val="auto"/>
          <w:sz w:val="28"/>
          <w:szCs w:val="28"/>
        </w:rPr>
        <w:t>提前终止风险、</w:t>
      </w:r>
      <w:r>
        <w:rPr>
          <w:rFonts w:ascii="仿宋" w:eastAsia="仿宋" w:hAnsi="仿宋"/>
          <w:color w:val="auto"/>
          <w:sz w:val="28"/>
          <w:szCs w:val="28"/>
        </w:rPr>
        <w:t>信息传递风险</w:t>
      </w:r>
      <w:r>
        <w:rPr>
          <w:rFonts w:ascii="仿宋" w:eastAsia="仿宋" w:hAnsi="仿宋" w:hint="eastAsia"/>
          <w:color w:val="auto"/>
          <w:sz w:val="28"/>
          <w:szCs w:val="28"/>
        </w:rPr>
        <w:t>、理财产品不成立风险、管理人风险和不可抗力及意外事件风险</w:t>
      </w:r>
      <w:r>
        <w:rPr>
          <w:rFonts w:ascii="仿宋" w:eastAsia="仿宋" w:hAnsi="仿宋"/>
          <w:color w:val="auto"/>
          <w:sz w:val="28"/>
          <w:szCs w:val="28"/>
        </w:rPr>
        <w:t>等，</w:t>
      </w:r>
      <w:r>
        <w:rPr>
          <w:rFonts w:ascii="仿宋" w:eastAsia="仿宋" w:hAnsi="仿宋" w:hint="eastAsia"/>
          <w:color w:val="auto"/>
          <w:sz w:val="28"/>
          <w:szCs w:val="28"/>
        </w:rPr>
        <w:t>详细信息请仔细阅读理财产品《风险揭示书》</w:t>
      </w:r>
      <w:r>
        <w:rPr>
          <w:rFonts w:ascii="仿宋" w:eastAsia="仿宋" w:hAnsi="仿宋"/>
          <w:color w:val="auto"/>
          <w:sz w:val="28"/>
          <w:szCs w:val="28"/>
        </w:rPr>
        <w:t>。</w:t>
      </w:r>
    </w:p>
    <w:p w:rsidR="00F77BB5" w:rsidRDefault="00BE1988">
      <w:pPr>
        <w:pStyle w:val="Default"/>
        <w:spacing w:line="460" w:lineRule="exact"/>
        <w:ind w:firstLineChars="200" w:firstLine="560"/>
        <w:rPr>
          <w:rFonts w:ascii="仿宋" w:eastAsia="仿宋" w:hAnsi="仿宋"/>
          <w:color w:val="auto"/>
          <w:sz w:val="28"/>
          <w:szCs w:val="28"/>
        </w:rPr>
      </w:pPr>
      <w:r>
        <w:rPr>
          <w:rFonts w:ascii="仿宋" w:eastAsia="仿宋" w:hAnsi="仿宋" w:hint="eastAsia"/>
          <w:color w:val="auto"/>
          <w:sz w:val="28"/>
          <w:szCs w:val="28"/>
        </w:rPr>
        <w:t>本产品说明书中任何</w:t>
      </w:r>
      <w:r>
        <w:rPr>
          <w:rFonts w:ascii="仿宋" w:eastAsia="仿宋" w:hAnsi="仿宋"/>
          <w:color w:val="auto"/>
          <w:sz w:val="28"/>
          <w:szCs w:val="28"/>
        </w:rPr>
        <w:t>业绩比较区间、业绩比较基准</w:t>
      </w:r>
      <w:r>
        <w:rPr>
          <w:rFonts w:ascii="仿宋" w:eastAsia="仿宋" w:hAnsi="仿宋" w:hint="eastAsia"/>
          <w:color w:val="auto"/>
          <w:sz w:val="28"/>
          <w:szCs w:val="28"/>
        </w:rPr>
        <w:t>或类似表述均属不具有法律约束力的用语，不代表投资人可能获得的实际收益，亦不构成</w:t>
      </w:r>
      <w:r w:rsidR="0061702B">
        <w:rPr>
          <w:rFonts w:ascii="仿宋" w:eastAsia="仿宋" w:hAnsi="仿宋" w:hint="eastAsia"/>
          <w:color w:val="auto"/>
          <w:sz w:val="28"/>
          <w:szCs w:val="28"/>
        </w:rPr>
        <w:t>南昌</w:t>
      </w:r>
      <w:r w:rsidRPr="00957611">
        <w:rPr>
          <w:rFonts w:ascii="仿宋" w:eastAsia="仿宋" w:hAnsi="仿宋" w:hint="eastAsia"/>
          <w:color w:val="auto"/>
          <w:sz w:val="28"/>
          <w:szCs w:val="28"/>
        </w:rPr>
        <w:t>农商银行对本理财产品的任何收益承诺，投资人所能获得的最终收益以</w:t>
      </w:r>
      <w:r w:rsidR="0061702B">
        <w:rPr>
          <w:rFonts w:ascii="仿宋" w:eastAsia="仿宋" w:hAnsi="仿宋" w:hint="eastAsia"/>
          <w:color w:val="auto"/>
          <w:sz w:val="28"/>
          <w:szCs w:val="28"/>
        </w:rPr>
        <w:t>南昌</w:t>
      </w:r>
      <w:r w:rsidRPr="00957611">
        <w:rPr>
          <w:rFonts w:ascii="仿宋" w:eastAsia="仿宋" w:hAnsi="仿宋" w:hint="eastAsia"/>
          <w:color w:val="auto"/>
          <w:sz w:val="28"/>
          <w:szCs w:val="28"/>
        </w:rPr>
        <w:t>农商银行</w:t>
      </w:r>
      <w:r>
        <w:rPr>
          <w:rFonts w:ascii="仿宋" w:eastAsia="仿宋" w:hAnsi="仿宋" w:hint="eastAsia"/>
          <w:color w:val="auto"/>
          <w:sz w:val="28"/>
          <w:szCs w:val="28"/>
        </w:rPr>
        <w:t xml:space="preserve">实际支付的为准。 </w:t>
      </w:r>
    </w:p>
    <w:p w:rsidR="00F77BB5" w:rsidRDefault="00BE1988">
      <w:pPr>
        <w:pStyle w:val="Default"/>
        <w:spacing w:line="460" w:lineRule="exact"/>
        <w:ind w:firstLineChars="200" w:firstLine="560"/>
        <w:rPr>
          <w:rFonts w:ascii="仿宋" w:eastAsia="仿宋" w:hAnsi="仿宋" w:cs="Times New Roman"/>
          <w:color w:val="auto"/>
          <w:sz w:val="28"/>
          <w:szCs w:val="28"/>
        </w:rPr>
      </w:pPr>
      <w:r>
        <w:rPr>
          <w:rFonts w:ascii="仿宋" w:eastAsia="仿宋" w:hAnsi="仿宋" w:cs="Times New Roman"/>
          <w:color w:val="auto"/>
          <w:sz w:val="28"/>
          <w:szCs w:val="28"/>
        </w:rPr>
        <w:t>投资人在购买本理财产品后，应随时关注该理财产品的信息披露情况，及时获取相关信息。</w:t>
      </w:r>
    </w:p>
    <w:p w:rsidR="00F77BB5" w:rsidRDefault="00BE1988">
      <w:pPr>
        <w:pStyle w:val="Default"/>
        <w:spacing w:line="460" w:lineRule="exact"/>
        <w:ind w:firstLineChars="200" w:firstLine="602"/>
        <w:rPr>
          <w:rFonts w:ascii="仿宋" w:eastAsia="仿宋" w:hAnsi="仿宋"/>
          <w:b/>
          <w:color w:val="auto"/>
          <w:sz w:val="30"/>
          <w:szCs w:val="30"/>
        </w:rPr>
      </w:pPr>
      <w:r>
        <w:rPr>
          <w:rFonts w:ascii="仿宋" w:eastAsia="仿宋" w:hAnsi="仿宋" w:hint="eastAsia"/>
          <w:b/>
          <w:color w:val="auto"/>
          <w:sz w:val="30"/>
          <w:szCs w:val="30"/>
        </w:rPr>
        <w:t>一、产品基本条款</w:t>
      </w:r>
    </w:p>
    <w:p w:rsidR="00F77BB5" w:rsidRDefault="00BE1988">
      <w:pPr>
        <w:pStyle w:val="Default"/>
        <w:spacing w:line="460" w:lineRule="exact"/>
        <w:ind w:firstLineChars="200" w:firstLine="560"/>
        <w:rPr>
          <w:rFonts w:ascii="仿宋" w:eastAsia="仿宋" w:hAnsi="仿宋"/>
          <w:b/>
          <w:color w:val="auto"/>
          <w:sz w:val="28"/>
          <w:szCs w:val="28"/>
        </w:rPr>
      </w:pPr>
      <w:r>
        <w:rPr>
          <w:rFonts w:ascii="仿宋" w:eastAsia="仿宋" w:hAnsi="仿宋" w:cstheme="minorBidi"/>
          <w:color w:val="auto"/>
          <w:sz w:val="28"/>
          <w:szCs w:val="28"/>
        </w:rPr>
        <w:lastRenderedPageBreak/>
        <w:t>为保护消费者合法权益，尊重理财产品投资人的知情权和自主选择权，充分履行告知义务，现将本理财产品的基本条款说明如下：</w:t>
      </w:r>
    </w:p>
    <w:tbl>
      <w:tblPr>
        <w:tblW w:w="978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909"/>
        <w:gridCol w:w="2179"/>
        <w:gridCol w:w="1223"/>
        <w:gridCol w:w="1057"/>
        <w:gridCol w:w="2418"/>
      </w:tblGrid>
      <w:tr w:rsidR="00F77BB5">
        <w:trPr>
          <w:trHeight w:val="70"/>
          <w:jc w:val="center"/>
        </w:trPr>
        <w:tc>
          <w:tcPr>
            <w:tcW w:w="2909" w:type="dxa"/>
            <w:vAlign w:val="center"/>
          </w:tcPr>
          <w:p w:rsidR="00F77BB5" w:rsidRDefault="00BE1988">
            <w:pPr>
              <w:spacing w:line="300" w:lineRule="auto"/>
              <w:ind w:firstLine="34"/>
              <w:jc w:val="center"/>
              <w:rPr>
                <w:rFonts w:ascii="仿宋" w:eastAsia="仿宋" w:hAnsi="仿宋" w:cs="宋体"/>
                <w:b/>
                <w:kern w:val="0"/>
                <w:sz w:val="24"/>
              </w:rPr>
            </w:pPr>
            <w:r>
              <w:rPr>
                <w:rFonts w:ascii="仿宋" w:eastAsia="仿宋" w:hAnsi="仿宋" w:cs="宋体" w:hint="eastAsia"/>
                <w:b/>
                <w:kern w:val="0"/>
                <w:sz w:val="24"/>
              </w:rPr>
              <w:t>产品名称</w:t>
            </w:r>
          </w:p>
        </w:tc>
        <w:tc>
          <w:tcPr>
            <w:tcW w:w="6877" w:type="dxa"/>
            <w:gridSpan w:val="4"/>
            <w:vAlign w:val="center"/>
          </w:tcPr>
          <w:p w:rsidR="00F77BB5" w:rsidRDefault="008F789E">
            <w:pPr>
              <w:spacing w:line="300" w:lineRule="auto"/>
              <w:ind w:firstLine="34"/>
              <w:jc w:val="center"/>
              <w:rPr>
                <w:rFonts w:ascii="仿宋" w:eastAsia="仿宋" w:hAnsi="仿宋" w:cs="宋体"/>
                <w:kern w:val="0"/>
                <w:sz w:val="24"/>
              </w:rPr>
            </w:pPr>
            <w:r w:rsidRPr="008F789E">
              <w:rPr>
                <w:rFonts w:ascii="仿宋" w:eastAsia="仿宋" w:hAnsi="仿宋" w:cs="宋体" w:hint="eastAsia"/>
                <w:kern w:val="0"/>
                <w:sz w:val="24"/>
              </w:rPr>
              <w:t>南昌农商银行百福理财聚福宝系列理财产品A款</w:t>
            </w:r>
          </w:p>
        </w:tc>
      </w:tr>
      <w:tr w:rsidR="00F77BB5">
        <w:trPr>
          <w:trHeight w:val="65"/>
          <w:jc w:val="center"/>
        </w:trPr>
        <w:tc>
          <w:tcPr>
            <w:tcW w:w="2909" w:type="dxa"/>
            <w:vAlign w:val="center"/>
          </w:tcPr>
          <w:p w:rsidR="00F77BB5" w:rsidRDefault="00BE1988">
            <w:pPr>
              <w:spacing w:line="300" w:lineRule="auto"/>
              <w:ind w:firstLine="34"/>
              <w:jc w:val="center"/>
              <w:rPr>
                <w:rFonts w:ascii="仿宋" w:eastAsia="仿宋" w:hAnsi="仿宋" w:cs="宋体"/>
                <w:b/>
                <w:kern w:val="0"/>
                <w:sz w:val="24"/>
              </w:rPr>
            </w:pPr>
            <w:r>
              <w:rPr>
                <w:rFonts w:ascii="仿宋" w:eastAsia="仿宋" w:hAnsi="仿宋" w:cs="宋体" w:hint="eastAsia"/>
                <w:b/>
                <w:kern w:val="0"/>
                <w:sz w:val="24"/>
              </w:rPr>
              <w:t>理财产品登记编码</w:t>
            </w:r>
          </w:p>
          <w:p w:rsidR="00D81BE1" w:rsidRDefault="00D81BE1">
            <w:pPr>
              <w:spacing w:line="300" w:lineRule="auto"/>
              <w:ind w:firstLine="34"/>
              <w:jc w:val="center"/>
              <w:rPr>
                <w:rFonts w:ascii="仿宋" w:eastAsia="仿宋" w:hAnsi="仿宋" w:cs="宋体"/>
                <w:b/>
                <w:kern w:val="0"/>
                <w:sz w:val="24"/>
              </w:rPr>
            </w:pPr>
            <w:r>
              <w:rPr>
                <w:rFonts w:ascii="仿宋" w:eastAsia="仿宋" w:hAnsi="仿宋" w:cs="宋体" w:hint="eastAsia"/>
                <w:b/>
                <w:kern w:val="0"/>
                <w:sz w:val="24"/>
              </w:rPr>
              <w:t>（产品代码）</w:t>
            </w:r>
          </w:p>
        </w:tc>
        <w:tc>
          <w:tcPr>
            <w:tcW w:w="6877" w:type="dxa"/>
            <w:gridSpan w:val="4"/>
            <w:vAlign w:val="center"/>
          </w:tcPr>
          <w:p w:rsidR="00F77BB5" w:rsidRDefault="00FD3674">
            <w:pPr>
              <w:spacing w:line="300" w:lineRule="auto"/>
              <w:ind w:firstLine="34"/>
              <w:jc w:val="center"/>
              <w:rPr>
                <w:rFonts w:ascii="仿宋" w:eastAsia="仿宋" w:hAnsi="仿宋" w:cs="宋体"/>
                <w:kern w:val="0"/>
                <w:sz w:val="22"/>
                <w:szCs w:val="28"/>
              </w:rPr>
            </w:pPr>
            <w:r w:rsidRPr="00FD3674">
              <w:rPr>
                <w:rFonts w:ascii="仿宋" w:eastAsia="仿宋" w:hAnsi="仿宋" w:cs="宋体"/>
                <w:kern w:val="0"/>
                <w:sz w:val="22"/>
                <w:szCs w:val="28"/>
              </w:rPr>
              <w:t>C1118119000129</w:t>
            </w:r>
          </w:p>
          <w:p w:rsidR="00F77BB5" w:rsidRDefault="00BE1988">
            <w:pPr>
              <w:spacing w:line="300" w:lineRule="auto"/>
              <w:ind w:firstLine="34"/>
              <w:jc w:val="center"/>
              <w:rPr>
                <w:rFonts w:ascii="仿宋" w:eastAsia="仿宋" w:hAnsi="仿宋" w:cs="宋体"/>
                <w:b/>
                <w:kern w:val="0"/>
                <w:sz w:val="24"/>
              </w:rPr>
            </w:pPr>
            <w:r>
              <w:rPr>
                <w:rFonts w:ascii="仿宋" w:eastAsia="仿宋" w:hAnsi="仿宋" w:cs="宋体" w:hint="eastAsia"/>
                <w:kern w:val="0"/>
                <w:sz w:val="22"/>
                <w:szCs w:val="28"/>
              </w:rPr>
              <w:t>（投资者可以依据该登记编码在中国理财网查询产品信息）</w:t>
            </w:r>
          </w:p>
        </w:tc>
      </w:tr>
      <w:tr w:rsidR="00F77BB5">
        <w:trPr>
          <w:trHeight w:val="228"/>
          <w:jc w:val="center"/>
        </w:trPr>
        <w:tc>
          <w:tcPr>
            <w:tcW w:w="2909" w:type="dxa"/>
            <w:vAlign w:val="center"/>
          </w:tcPr>
          <w:p w:rsidR="00F77BB5" w:rsidRDefault="00BE1988">
            <w:pPr>
              <w:spacing w:line="300" w:lineRule="auto"/>
              <w:ind w:firstLine="34"/>
              <w:jc w:val="center"/>
              <w:rPr>
                <w:rFonts w:ascii="仿宋" w:eastAsia="仿宋" w:hAnsi="仿宋" w:cs="宋体"/>
                <w:b/>
                <w:kern w:val="0"/>
                <w:sz w:val="24"/>
              </w:rPr>
            </w:pPr>
            <w:r>
              <w:rPr>
                <w:rFonts w:ascii="仿宋" w:eastAsia="仿宋" w:hAnsi="仿宋" w:cs="宋体" w:hint="eastAsia"/>
                <w:b/>
                <w:kern w:val="0"/>
                <w:sz w:val="24"/>
              </w:rPr>
              <w:t>理财币种</w:t>
            </w:r>
          </w:p>
        </w:tc>
        <w:tc>
          <w:tcPr>
            <w:tcW w:w="6877" w:type="dxa"/>
            <w:gridSpan w:val="4"/>
            <w:vAlign w:val="center"/>
          </w:tcPr>
          <w:p w:rsidR="00F77BB5" w:rsidRDefault="00BE1988">
            <w:pPr>
              <w:spacing w:line="300" w:lineRule="auto"/>
              <w:jc w:val="center"/>
              <w:rPr>
                <w:rFonts w:ascii="仿宋" w:eastAsia="仿宋" w:hAnsi="仿宋" w:cs="宋体"/>
                <w:kern w:val="0"/>
                <w:sz w:val="24"/>
              </w:rPr>
            </w:pPr>
            <w:r>
              <w:rPr>
                <w:rFonts w:ascii="仿宋" w:eastAsia="仿宋" w:hAnsi="仿宋" w:cs="宋体" w:hint="eastAsia"/>
                <w:kern w:val="0"/>
                <w:sz w:val="24"/>
              </w:rPr>
              <w:t>人民币</w:t>
            </w:r>
          </w:p>
        </w:tc>
      </w:tr>
      <w:tr w:rsidR="00F77BB5">
        <w:trPr>
          <w:trHeight w:val="65"/>
          <w:jc w:val="center"/>
        </w:trPr>
        <w:tc>
          <w:tcPr>
            <w:tcW w:w="2909" w:type="dxa"/>
            <w:vAlign w:val="center"/>
          </w:tcPr>
          <w:p w:rsidR="00F77BB5" w:rsidRDefault="00BE1988">
            <w:pPr>
              <w:spacing w:line="300" w:lineRule="auto"/>
              <w:ind w:firstLine="34"/>
              <w:jc w:val="center"/>
              <w:rPr>
                <w:rFonts w:ascii="仿宋" w:eastAsia="仿宋" w:hAnsi="仿宋" w:cs="宋体"/>
                <w:b/>
                <w:kern w:val="0"/>
                <w:sz w:val="24"/>
              </w:rPr>
            </w:pPr>
            <w:r>
              <w:rPr>
                <w:rFonts w:ascii="仿宋" w:eastAsia="仿宋" w:hAnsi="仿宋" w:cs="宋体" w:hint="eastAsia"/>
                <w:b/>
                <w:kern w:val="0"/>
                <w:sz w:val="24"/>
              </w:rPr>
              <w:t>产品发行人</w:t>
            </w:r>
          </w:p>
        </w:tc>
        <w:tc>
          <w:tcPr>
            <w:tcW w:w="6877" w:type="dxa"/>
            <w:gridSpan w:val="4"/>
            <w:vAlign w:val="center"/>
          </w:tcPr>
          <w:p w:rsidR="00F77BB5" w:rsidRDefault="008F789E">
            <w:pPr>
              <w:spacing w:line="300" w:lineRule="auto"/>
              <w:jc w:val="center"/>
              <w:rPr>
                <w:rFonts w:ascii="仿宋" w:eastAsia="仿宋" w:hAnsi="仿宋" w:cs="宋体"/>
                <w:kern w:val="0"/>
                <w:sz w:val="24"/>
              </w:rPr>
            </w:pPr>
            <w:r>
              <w:rPr>
                <w:rFonts w:ascii="仿宋" w:eastAsia="仿宋" w:hAnsi="仿宋" w:cs="宋体" w:hint="eastAsia"/>
                <w:kern w:val="0"/>
                <w:sz w:val="24"/>
              </w:rPr>
              <w:t>南昌</w:t>
            </w:r>
            <w:r w:rsidR="00BE1988">
              <w:rPr>
                <w:rFonts w:ascii="仿宋" w:eastAsia="仿宋" w:hAnsi="仿宋" w:cs="宋体" w:hint="eastAsia"/>
                <w:kern w:val="0"/>
                <w:sz w:val="24"/>
              </w:rPr>
              <w:t>农商银行</w:t>
            </w:r>
          </w:p>
        </w:tc>
      </w:tr>
      <w:tr w:rsidR="00F77BB5">
        <w:trPr>
          <w:trHeight w:val="173"/>
          <w:jc w:val="center"/>
        </w:trPr>
        <w:tc>
          <w:tcPr>
            <w:tcW w:w="2909" w:type="dxa"/>
            <w:vAlign w:val="center"/>
          </w:tcPr>
          <w:p w:rsidR="00F77BB5" w:rsidRDefault="00BE1988">
            <w:pPr>
              <w:spacing w:line="300" w:lineRule="auto"/>
              <w:ind w:firstLine="34"/>
              <w:jc w:val="center"/>
              <w:rPr>
                <w:rFonts w:ascii="仿宋" w:eastAsia="仿宋" w:hAnsi="仿宋" w:cs="宋体"/>
                <w:b/>
                <w:kern w:val="0"/>
                <w:sz w:val="24"/>
              </w:rPr>
            </w:pPr>
            <w:r>
              <w:rPr>
                <w:rFonts w:ascii="仿宋" w:eastAsia="仿宋" w:hAnsi="仿宋" w:cs="宋体" w:hint="eastAsia"/>
                <w:b/>
                <w:kern w:val="0"/>
                <w:sz w:val="24"/>
              </w:rPr>
              <w:t>销售范围</w:t>
            </w:r>
          </w:p>
        </w:tc>
        <w:tc>
          <w:tcPr>
            <w:tcW w:w="2179" w:type="dxa"/>
            <w:vAlign w:val="center"/>
          </w:tcPr>
          <w:p w:rsidR="00F77BB5" w:rsidRDefault="00BE1988">
            <w:pPr>
              <w:ind w:firstLineChars="100" w:firstLine="320"/>
              <w:jc w:val="left"/>
              <w:rPr>
                <w:rFonts w:ascii="仿宋" w:eastAsia="仿宋" w:hAnsi="仿宋"/>
                <w:sz w:val="24"/>
              </w:rPr>
            </w:pPr>
            <w:r>
              <w:rPr>
                <w:rFonts w:ascii="仿宋" w:eastAsia="仿宋" w:hAnsi="仿宋" w:hint="eastAsia"/>
                <w:sz w:val="32"/>
                <w:szCs w:val="32"/>
              </w:rPr>
              <w:sym w:font="Wingdings 2" w:char="F052"/>
            </w:r>
            <w:r>
              <w:rPr>
                <w:rFonts w:ascii="仿宋" w:eastAsia="仿宋" w:hAnsi="仿宋" w:hint="eastAsia"/>
                <w:sz w:val="24"/>
              </w:rPr>
              <w:t xml:space="preserve">  江西省</w:t>
            </w:r>
          </w:p>
        </w:tc>
        <w:tc>
          <w:tcPr>
            <w:tcW w:w="2280" w:type="dxa"/>
            <w:gridSpan w:val="2"/>
            <w:vAlign w:val="center"/>
          </w:tcPr>
          <w:p w:rsidR="00F77BB5" w:rsidRDefault="00BE1988">
            <w:pPr>
              <w:ind w:firstLineChars="100" w:firstLine="320"/>
              <w:jc w:val="left"/>
              <w:rPr>
                <w:rFonts w:ascii="仿宋" w:eastAsia="仿宋" w:hAnsi="仿宋"/>
                <w:sz w:val="24"/>
              </w:rPr>
            </w:pPr>
            <w:r>
              <w:rPr>
                <w:rFonts w:ascii="仿宋" w:eastAsia="仿宋" w:hAnsi="仿宋" w:hint="eastAsia"/>
                <w:sz w:val="32"/>
                <w:szCs w:val="32"/>
              </w:rPr>
              <w:t>□</w:t>
            </w:r>
            <w:r>
              <w:rPr>
                <w:rFonts w:ascii="仿宋" w:eastAsia="仿宋" w:hAnsi="仿宋" w:hint="eastAsia"/>
                <w:sz w:val="24"/>
              </w:rPr>
              <w:t xml:space="preserve">  全国</w:t>
            </w:r>
          </w:p>
        </w:tc>
        <w:tc>
          <w:tcPr>
            <w:tcW w:w="2418" w:type="dxa"/>
            <w:vAlign w:val="center"/>
          </w:tcPr>
          <w:p w:rsidR="00F77BB5" w:rsidRDefault="00BE1988">
            <w:pPr>
              <w:ind w:firstLineChars="100" w:firstLine="320"/>
              <w:jc w:val="left"/>
              <w:rPr>
                <w:rFonts w:ascii="仿宋" w:eastAsia="仿宋" w:hAnsi="仿宋"/>
                <w:sz w:val="24"/>
              </w:rPr>
            </w:pPr>
            <w:r>
              <w:rPr>
                <w:rFonts w:ascii="仿宋" w:eastAsia="仿宋" w:hAnsi="仿宋" w:hint="eastAsia"/>
                <w:sz w:val="32"/>
                <w:szCs w:val="32"/>
              </w:rPr>
              <w:t>□</w:t>
            </w:r>
            <w:r w:rsidR="0061702B">
              <w:rPr>
                <w:rFonts w:ascii="仿宋" w:eastAsia="仿宋" w:hAnsi="仿宋" w:hint="eastAsia"/>
                <w:sz w:val="24"/>
              </w:rPr>
              <w:t>南昌</w:t>
            </w:r>
            <w:r>
              <w:rPr>
                <w:rFonts w:ascii="仿宋" w:eastAsia="仿宋" w:hAnsi="仿宋" w:hint="eastAsia"/>
                <w:sz w:val="24"/>
              </w:rPr>
              <w:t>市</w:t>
            </w:r>
          </w:p>
        </w:tc>
      </w:tr>
      <w:tr w:rsidR="00F77BB5">
        <w:trPr>
          <w:trHeight w:val="65"/>
          <w:jc w:val="center"/>
        </w:trPr>
        <w:tc>
          <w:tcPr>
            <w:tcW w:w="2909" w:type="dxa"/>
            <w:vAlign w:val="center"/>
          </w:tcPr>
          <w:p w:rsidR="00F77BB5" w:rsidRDefault="00BE1988">
            <w:pPr>
              <w:spacing w:line="300" w:lineRule="auto"/>
              <w:ind w:firstLine="34"/>
              <w:jc w:val="center"/>
              <w:rPr>
                <w:rFonts w:ascii="仿宋" w:eastAsia="仿宋" w:hAnsi="仿宋" w:cs="宋体"/>
                <w:b/>
                <w:kern w:val="0"/>
                <w:sz w:val="24"/>
              </w:rPr>
            </w:pPr>
            <w:r>
              <w:rPr>
                <w:rFonts w:ascii="仿宋" w:eastAsia="仿宋" w:hAnsi="仿宋" w:cs="宋体" w:hint="eastAsia"/>
                <w:b/>
                <w:kern w:val="0"/>
                <w:sz w:val="24"/>
              </w:rPr>
              <w:t>销售渠道</w:t>
            </w:r>
          </w:p>
        </w:tc>
        <w:tc>
          <w:tcPr>
            <w:tcW w:w="6877" w:type="dxa"/>
            <w:gridSpan w:val="4"/>
            <w:vAlign w:val="center"/>
          </w:tcPr>
          <w:p w:rsidR="00F77BB5" w:rsidRDefault="00BE1988">
            <w:pPr>
              <w:jc w:val="left"/>
              <w:rPr>
                <w:rFonts w:ascii="仿宋" w:eastAsia="仿宋" w:hAnsi="仿宋" w:cs="宋体"/>
                <w:kern w:val="0"/>
                <w:sz w:val="24"/>
              </w:rPr>
            </w:pPr>
            <w:r>
              <w:rPr>
                <w:rFonts w:ascii="仿宋" w:eastAsia="仿宋" w:hAnsi="仿宋" w:hint="eastAsia"/>
                <w:sz w:val="32"/>
                <w:szCs w:val="32"/>
              </w:rPr>
              <w:sym w:font="Wingdings 2" w:char="F052"/>
            </w:r>
            <w:r>
              <w:rPr>
                <w:rFonts w:ascii="仿宋" w:eastAsia="仿宋" w:hAnsi="仿宋" w:hint="eastAsia"/>
                <w:sz w:val="24"/>
              </w:rPr>
              <w:t xml:space="preserve">柜面  </w:t>
            </w:r>
            <w:r>
              <w:rPr>
                <w:rFonts w:ascii="仿宋" w:eastAsia="仿宋" w:hAnsi="仿宋" w:hint="eastAsia"/>
                <w:sz w:val="32"/>
                <w:szCs w:val="32"/>
              </w:rPr>
              <w:sym w:font="Wingdings 2" w:char="F052"/>
            </w:r>
            <w:r>
              <w:rPr>
                <w:rFonts w:ascii="仿宋" w:eastAsia="仿宋" w:hAnsi="仿宋" w:hint="eastAsia"/>
                <w:sz w:val="24"/>
              </w:rPr>
              <w:t xml:space="preserve">手机银行  </w:t>
            </w:r>
            <w:r>
              <w:rPr>
                <w:rFonts w:ascii="仿宋" w:eastAsia="仿宋" w:hAnsi="仿宋" w:hint="eastAsia"/>
                <w:sz w:val="32"/>
                <w:szCs w:val="32"/>
              </w:rPr>
              <w:sym w:font="Wingdings 2" w:char="F052"/>
            </w:r>
            <w:r>
              <w:rPr>
                <w:rFonts w:ascii="仿宋" w:eastAsia="仿宋" w:hAnsi="仿宋" w:hint="eastAsia"/>
                <w:sz w:val="24"/>
              </w:rPr>
              <w:t xml:space="preserve">e百福  </w:t>
            </w:r>
            <w:r>
              <w:rPr>
                <w:rFonts w:ascii="仿宋" w:eastAsia="仿宋" w:hAnsi="仿宋" w:hint="eastAsia"/>
                <w:sz w:val="32"/>
                <w:szCs w:val="32"/>
              </w:rPr>
              <w:sym w:font="Wingdings 2" w:char="F052"/>
            </w:r>
            <w:r>
              <w:rPr>
                <w:rFonts w:ascii="仿宋" w:eastAsia="仿宋" w:hAnsi="仿宋" w:hint="eastAsia"/>
                <w:sz w:val="24"/>
              </w:rPr>
              <w:t xml:space="preserve">网上银行  </w:t>
            </w:r>
            <w:r>
              <w:rPr>
                <w:rFonts w:ascii="仿宋" w:eastAsia="仿宋" w:hAnsi="仿宋" w:hint="eastAsia"/>
                <w:sz w:val="32"/>
                <w:szCs w:val="32"/>
              </w:rPr>
              <w:sym w:font="Wingdings 2" w:char="F052"/>
            </w:r>
            <w:r>
              <w:rPr>
                <w:rFonts w:ascii="仿宋" w:eastAsia="仿宋" w:hAnsi="仿宋" w:hint="eastAsia"/>
                <w:sz w:val="24"/>
              </w:rPr>
              <w:t>智能柜台</w:t>
            </w:r>
          </w:p>
        </w:tc>
      </w:tr>
      <w:tr w:rsidR="00F77BB5">
        <w:trPr>
          <w:trHeight w:val="65"/>
          <w:jc w:val="center"/>
        </w:trPr>
        <w:tc>
          <w:tcPr>
            <w:tcW w:w="2909" w:type="dxa"/>
            <w:vAlign w:val="center"/>
          </w:tcPr>
          <w:p w:rsidR="00F77BB5" w:rsidRDefault="00BE1988">
            <w:pPr>
              <w:spacing w:line="300" w:lineRule="auto"/>
              <w:ind w:firstLine="34"/>
              <w:jc w:val="center"/>
              <w:rPr>
                <w:rFonts w:ascii="仿宋" w:eastAsia="仿宋" w:hAnsi="仿宋" w:cs="宋体"/>
                <w:b/>
                <w:kern w:val="0"/>
                <w:sz w:val="24"/>
              </w:rPr>
            </w:pPr>
            <w:r>
              <w:rPr>
                <w:rFonts w:ascii="仿宋" w:eastAsia="仿宋" w:hAnsi="仿宋" w:cs="宋体" w:hint="eastAsia"/>
                <w:b/>
                <w:kern w:val="0"/>
                <w:sz w:val="24"/>
              </w:rPr>
              <w:t>产品类型</w:t>
            </w:r>
          </w:p>
        </w:tc>
        <w:tc>
          <w:tcPr>
            <w:tcW w:w="6877" w:type="dxa"/>
            <w:gridSpan w:val="4"/>
            <w:vAlign w:val="center"/>
          </w:tcPr>
          <w:p w:rsidR="00F77BB5" w:rsidRDefault="00941DA5" w:rsidP="00941DA5">
            <w:pPr>
              <w:spacing w:line="300" w:lineRule="auto"/>
              <w:jc w:val="center"/>
              <w:rPr>
                <w:rFonts w:ascii="仿宋" w:eastAsia="仿宋" w:hAnsi="仿宋" w:cs="宋体"/>
                <w:kern w:val="0"/>
                <w:sz w:val="24"/>
              </w:rPr>
            </w:pPr>
            <w:r>
              <w:rPr>
                <w:rFonts w:ascii="仿宋" w:eastAsia="仿宋" w:hAnsi="仿宋" w:cs="宋体" w:hint="eastAsia"/>
                <w:kern w:val="0"/>
                <w:sz w:val="24"/>
              </w:rPr>
              <w:t>开放式净值型</w:t>
            </w:r>
          </w:p>
        </w:tc>
      </w:tr>
      <w:tr w:rsidR="00941DA5">
        <w:trPr>
          <w:trHeight w:val="65"/>
          <w:jc w:val="center"/>
        </w:trPr>
        <w:tc>
          <w:tcPr>
            <w:tcW w:w="2909" w:type="dxa"/>
            <w:vAlign w:val="center"/>
          </w:tcPr>
          <w:p w:rsidR="00941DA5" w:rsidRDefault="00941DA5">
            <w:pPr>
              <w:spacing w:line="300" w:lineRule="auto"/>
              <w:ind w:firstLine="34"/>
              <w:jc w:val="center"/>
              <w:rPr>
                <w:rFonts w:ascii="仿宋" w:eastAsia="仿宋" w:hAnsi="仿宋" w:cs="宋体"/>
                <w:b/>
                <w:kern w:val="0"/>
                <w:sz w:val="24"/>
              </w:rPr>
            </w:pPr>
            <w:r>
              <w:rPr>
                <w:rFonts w:ascii="仿宋" w:eastAsia="仿宋" w:hAnsi="仿宋" w:cs="宋体" w:hint="eastAsia"/>
                <w:b/>
                <w:kern w:val="0"/>
                <w:sz w:val="24"/>
              </w:rPr>
              <w:t>收益类型</w:t>
            </w:r>
          </w:p>
        </w:tc>
        <w:tc>
          <w:tcPr>
            <w:tcW w:w="6877" w:type="dxa"/>
            <w:gridSpan w:val="4"/>
            <w:vAlign w:val="center"/>
          </w:tcPr>
          <w:p w:rsidR="00941DA5" w:rsidRDefault="00941DA5" w:rsidP="00941DA5">
            <w:pPr>
              <w:spacing w:line="300" w:lineRule="auto"/>
              <w:jc w:val="center"/>
              <w:rPr>
                <w:rFonts w:ascii="仿宋" w:eastAsia="仿宋" w:hAnsi="仿宋" w:cs="宋体"/>
                <w:kern w:val="0"/>
                <w:sz w:val="24"/>
              </w:rPr>
            </w:pPr>
            <w:r>
              <w:rPr>
                <w:rFonts w:ascii="仿宋" w:eastAsia="仿宋" w:hAnsi="仿宋" w:cs="宋体" w:hint="eastAsia"/>
                <w:kern w:val="0"/>
                <w:sz w:val="24"/>
              </w:rPr>
              <w:t>非保本浮动收益</w:t>
            </w:r>
          </w:p>
        </w:tc>
      </w:tr>
      <w:tr w:rsidR="00F77BB5">
        <w:trPr>
          <w:trHeight w:val="65"/>
          <w:jc w:val="center"/>
        </w:trPr>
        <w:tc>
          <w:tcPr>
            <w:tcW w:w="2909" w:type="dxa"/>
            <w:vAlign w:val="center"/>
          </w:tcPr>
          <w:p w:rsidR="00F77BB5" w:rsidRDefault="00BE1988">
            <w:pPr>
              <w:spacing w:line="300" w:lineRule="auto"/>
              <w:ind w:firstLine="34"/>
              <w:jc w:val="center"/>
              <w:rPr>
                <w:rFonts w:ascii="仿宋" w:eastAsia="仿宋" w:hAnsi="仿宋" w:cs="宋体"/>
                <w:b/>
                <w:kern w:val="0"/>
                <w:sz w:val="24"/>
              </w:rPr>
            </w:pPr>
            <w:r>
              <w:rPr>
                <w:rFonts w:ascii="仿宋" w:eastAsia="仿宋" w:hAnsi="仿宋" w:cs="宋体" w:hint="eastAsia"/>
                <w:b/>
                <w:kern w:val="0"/>
                <w:sz w:val="24"/>
              </w:rPr>
              <w:t>募集类型</w:t>
            </w:r>
          </w:p>
        </w:tc>
        <w:tc>
          <w:tcPr>
            <w:tcW w:w="6877" w:type="dxa"/>
            <w:gridSpan w:val="4"/>
            <w:vAlign w:val="center"/>
          </w:tcPr>
          <w:p w:rsidR="00F77BB5" w:rsidRDefault="00BE1988">
            <w:pPr>
              <w:spacing w:line="300" w:lineRule="auto"/>
              <w:jc w:val="center"/>
              <w:rPr>
                <w:rFonts w:ascii="仿宋" w:eastAsia="仿宋" w:hAnsi="仿宋" w:cs="宋体"/>
                <w:kern w:val="0"/>
                <w:sz w:val="24"/>
              </w:rPr>
            </w:pPr>
            <w:r>
              <w:rPr>
                <w:rFonts w:ascii="仿宋" w:eastAsia="仿宋" w:hAnsi="仿宋" w:cs="宋体" w:hint="eastAsia"/>
                <w:kern w:val="0"/>
                <w:sz w:val="24"/>
              </w:rPr>
              <w:t>公募</w:t>
            </w:r>
          </w:p>
        </w:tc>
      </w:tr>
      <w:tr w:rsidR="00F77BB5">
        <w:trPr>
          <w:trHeight w:val="65"/>
          <w:jc w:val="center"/>
        </w:trPr>
        <w:tc>
          <w:tcPr>
            <w:tcW w:w="2909" w:type="dxa"/>
            <w:vAlign w:val="center"/>
          </w:tcPr>
          <w:p w:rsidR="00F77BB5" w:rsidRDefault="00BE1988">
            <w:pPr>
              <w:spacing w:line="300" w:lineRule="auto"/>
              <w:ind w:firstLine="34"/>
              <w:jc w:val="center"/>
              <w:rPr>
                <w:rFonts w:ascii="仿宋" w:eastAsia="仿宋" w:hAnsi="仿宋" w:cs="宋体"/>
                <w:b/>
                <w:kern w:val="0"/>
                <w:sz w:val="24"/>
              </w:rPr>
            </w:pPr>
            <w:r>
              <w:rPr>
                <w:rFonts w:ascii="仿宋" w:eastAsia="仿宋" w:hAnsi="仿宋" w:cs="宋体" w:hint="eastAsia"/>
                <w:b/>
                <w:kern w:val="0"/>
                <w:sz w:val="24"/>
              </w:rPr>
              <w:t>产品风险等级</w:t>
            </w:r>
          </w:p>
        </w:tc>
        <w:tc>
          <w:tcPr>
            <w:tcW w:w="6877" w:type="dxa"/>
            <w:gridSpan w:val="4"/>
            <w:vAlign w:val="center"/>
          </w:tcPr>
          <w:p w:rsidR="00F77BB5" w:rsidRDefault="00BE1988">
            <w:pPr>
              <w:spacing w:line="300" w:lineRule="auto"/>
              <w:jc w:val="left"/>
              <w:rPr>
                <w:rFonts w:ascii="仿宋" w:eastAsia="仿宋" w:hAnsi="仿宋" w:cs="宋体"/>
                <w:kern w:val="0"/>
                <w:sz w:val="24"/>
              </w:rPr>
            </w:pPr>
            <w:r>
              <w:rPr>
                <w:rFonts w:ascii="仿宋" w:eastAsia="仿宋" w:hAnsi="仿宋" w:cs="宋体" w:hint="eastAsia"/>
                <w:kern w:val="0"/>
                <w:sz w:val="24"/>
              </w:rPr>
              <w:t xml:space="preserve">    经发行人内部风险评估该理财产品风险等级为</w:t>
            </w:r>
            <w:r>
              <w:rPr>
                <w:rFonts w:ascii="仿宋" w:eastAsia="仿宋" w:hAnsi="仿宋" w:cs="宋体" w:hint="eastAsia"/>
                <w:kern w:val="0"/>
                <w:sz w:val="24"/>
                <w:u w:val="single"/>
              </w:rPr>
              <w:t>二</w:t>
            </w:r>
            <w:r>
              <w:rPr>
                <w:rFonts w:ascii="仿宋" w:eastAsia="仿宋" w:hAnsi="仿宋" w:cs="宋体"/>
                <w:kern w:val="0"/>
                <w:sz w:val="24"/>
              </w:rPr>
              <w:t>级</w:t>
            </w:r>
          </w:p>
        </w:tc>
      </w:tr>
      <w:tr w:rsidR="00F77BB5">
        <w:trPr>
          <w:trHeight w:val="585"/>
          <w:jc w:val="center"/>
        </w:trPr>
        <w:tc>
          <w:tcPr>
            <w:tcW w:w="2909" w:type="dxa"/>
            <w:vMerge w:val="restart"/>
            <w:vAlign w:val="center"/>
          </w:tcPr>
          <w:p w:rsidR="00F77BB5" w:rsidRDefault="00BE1988">
            <w:pPr>
              <w:spacing w:line="300" w:lineRule="auto"/>
              <w:ind w:firstLine="34"/>
              <w:jc w:val="center"/>
              <w:rPr>
                <w:rFonts w:ascii="仿宋" w:eastAsia="仿宋" w:hAnsi="仿宋" w:cs="宋体"/>
                <w:b/>
                <w:kern w:val="0"/>
                <w:sz w:val="24"/>
              </w:rPr>
            </w:pPr>
            <w:r>
              <w:rPr>
                <w:rFonts w:ascii="仿宋" w:eastAsia="仿宋" w:hAnsi="仿宋" w:cs="宋体" w:hint="eastAsia"/>
                <w:b/>
                <w:kern w:val="0"/>
                <w:sz w:val="24"/>
              </w:rPr>
              <w:t>合格投资人范围</w:t>
            </w:r>
          </w:p>
        </w:tc>
        <w:tc>
          <w:tcPr>
            <w:tcW w:w="6877" w:type="dxa"/>
            <w:gridSpan w:val="4"/>
            <w:vAlign w:val="center"/>
          </w:tcPr>
          <w:p w:rsidR="00F77BB5" w:rsidRDefault="00BE1988">
            <w:pPr>
              <w:jc w:val="left"/>
              <w:rPr>
                <w:rFonts w:ascii="仿宋" w:eastAsia="仿宋" w:hAnsi="仿宋" w:cs="宋体"/>
                <w:kern w:val="0"/>
                <w:sz w:val="24"/>
              </w:rPr>
            </w:pPr>
            <w:r>
              <w:rPr>
                <w:rFonts w:ascii="仿宋" w:eastAsia="仿宋" w:hAnsi="仿宋" w:cs="宋体" w:hint="eastAsia"/>
                <w:kern w:val="0"/>
                <w:sz w:val="24"/>
              </w:rPr>
              <w:t>适合投资人风险评估为：</w:t>
            </w:r>
          </w:p>
          <w:p w:rsidR="00F77BB5" w:rsidRDefault="00BE1988">
            <w:pPr>
              <w:jc w:val="left"/>
              <w:rPr>
                <w:rFonts w:ascii="仿宋" w:eastAsia="仿宋" w:hAnsi="仿宋"/>
                <w:sz w:val="24"/>
              </w:rPr>
            </w:pPr>
            <w:r>
              <w:rPr>
                <w:rFonts w:ascii="仿宋" w:eastAsia="仿宋" w:hAnsi="仿宋" w:hint="eastAsia"/>
                <w:sz w:val="32"/>
                <w:szCs w:val="32"/>
              </w:rPr>
              <w:t>□</w:t>
            </w:r>
            <w:r>
              <w:rPr>
                <w:rFonts w:ascii="仿宋" w:eastAsia="仿宋" w:hAnsi="仿宋" w:hint="eastAsia"/>
                <w:sz w:val="24"/>
              </w:rPr>
              <w:t xml:space="preserve">保守型  </w:t>
            </w:r>
            <w:r>
              <w:rPr>
                <w:rFonts w:ascii="仿宋" w:eastAsia="仿宋" w:hAnsi="仿宋" w:hint="eastAsia"/>
                <w:sz w:val="32"/>
                <w:szCs w:val="32"/>
              </w:rPr>
              <w:sym w:font="Wingdings 2" w:char="F052"/>
            </w:r>
            <w:r>
              <w:rPr>
                <w:rFonts w:ascii="仿宋" w:eastAsia="仿宋" w:hAnsi="仿宋" w:hint="eastAsia"/>
                <w:sz w:val="24"/>
              </w:rPr>
              <w:t xml:space="preserve">稳健型  </w:t>
            </w:r>
            <w:r>
              <w:rPr>
                <w:rFonts w:ascii="仿宋" w:eastAsia="仿宋" w:hAnsi="仿宋" w:hint="eastAsia"/>
                <w:sz w:val="32"/>
                <w:szCs w:val="32"/>
              </w:rPr>
              <w:sym w:font="Wingdings 2" w:char="F052"/>
            </w:r>
            <w:r>
              <w:rPr>
                <w:rFonts w:ascii="仿宋" w:eastAsia="仿宋" w:hAnsi="仿宋" w:hint="eastAsia"/>
                <w:sz w:val="24"/>
              </w:rPr>
              <w:t xml:space="preserve">平衡型  </w:t>
            </w:r>
            <w:r>
              <w:rPr>
                <w:rFonts w:ascii="仿宋" w:eastAsia="仿宋" w:hAnsi="仿宋" w:hint="eastAsia"/>
                <w:sz w:val="32"/>
                <w:szCs w:val="32"/>
              </w:rPr>
              <w:sym w:font="Wingdings 2" w:char="F052"/>
            </w:r>
            <w:r>
              <w:rPr>
                <w:rFonts w:ascii="仿宋" w:eastAsia="仿宋" w:hAnsi="仿宋" w:hint="eastAsia"/>
                <w:sz w:val="24"/>
              </w:rPr>
              <w:t xml:space="preserve">成长型  </w:t>
            </w:r>
            <w:r>
              <w:rPr>
                <w:rFonts w:ascii="仿宋" w:eastAsia="仿宋" w:hAnsi="仿宋" w:hint="eastAsia"/>
                <w:sz w:val="32"/>
                <w:szCs w:val="32"/>
              </w:rPr>
              <w:sym w:font="Wingdings 2" w:char="F052"/>
            </w:r>
            <w:r>
              <w:rPr>
                <w:rFonts w:ascii="仿宋" w:eastAsia="仿宋" w:hAnsi="仿宋" w:hint="eastAsia"/>
                <w:sz w:val="24"/>
              </w:rPr>
              <w:t>进取型</w:t>
            </w:r>
          </w:p>
          <w:p w:rsidR="00F77BB5" w:rsidRDefault="00BE1988">
            <w:pPr>
              <w:jc w:val="left"/>
              <w:rPr>
                <w:rFonts w:ascii="仿宋" w:eastAsia="仿宋" w:hAnsi="仿宋"/>
                <w:sz w:val="32"/>
                <w:szCs w:val="32"/>
              </w:rPr>
            </w:pPr>
            <w:r>
              <w:rPr>
                <w:rFonts w:ascii="仿宋" w:eastAsia="仿宋" w:hAnsi="仿宋" w:cs="宋体" w:hint="eastAsia"/>
                <w:kern w:val="0"/>
                <w:sz w:val="24"/>
              </w:rPr>
              <w:t>的</w:t>
            </w:r>
            <w:r>
              <w:rPr>
                <w:rFonts w:ascii="仿宋" w:eastAsia="仿宋" w:hAnsi="仿宋" w:cs="宋体" w:hint="eastAsia"/>
                <w:b/>
                <w:kern w:val="0"/>
                <w:sz w:val="24"/>
              </w:rPr>
              <w:t>个人投资人</w:t>
            </w:r>
          </w:p>
        </w:tc>
      </w:tr>
      <w:tr w:rsidR="00F77BB5">
        <w:trPr>
          <w:trHeight w:val="65"/>
          <w:jc w:val="center"/>
        </w:trPr>
        <w:tc>
          <w:tcPr>
            <w:tcW w:w="2909" w:type="dxa"/>
            <w:vMerge/>
            <w:vAlign w:val="center"/>
          </w:tcPr>
          <w:p w:rsidR="00F77BB5" w:rsidRDefault="00F77BB5">
            <w:pPr>
              <w:spacing w:line="300" w:lineRule="auto"/>
              <w:ind w:firstLine="34"/>
              <w:jc w:val="center"/>
              <w:rPr>
                <w:rFonts w:ascii="仿宋" w:eastAsia="仿宋" w:hAnsi="仿宋" w:cs="宋体"/>
                <w:b/>
                <w:kern w:val="0"/>
                <w:sz w:val="24"/>
              </w:rPr>
            </w:pPr>
          </w:p>
        </w:tc>
        <w:tc>
          <w:tcPr>
            <w:tcW w:w="6877" w:type="dxa"/>
            <w:gridSpan w:val="4"/>
            <w:tcBorders>
              <w:top w:val="single" w:sz="6" w:space="0" w:color="auto"/>
            </w:tcBorders>
            <w:vAlign w:val="center"/>
          </w:tcPr>
          <w:p w:rsidR="00F77BB5" w:rsidRDefault="00BE1988">
            <w:pPr>
              <w:spacing w:line="300" w:lineRule="auto"/>
              <w:jc w:val="center"/>
              <w:rPr>
                <w:rFonts w:ascii="仿宋" w:eastAsia="仿宋" w:hAnsi="仿宋"/>
                <w:sz w:val="32"/>
                <w:szCs w:val="32"/>
              </w:rPr>
            </w:pPr>
            <w:r>
              <w:rPr>
                <w:rFonts w:ascii="仿宋" w:eastAsia="仿宋" w:hAnsi="仿宋" w:hint="eastAsia"/>
                <w:sz w:val="32"/>
                <w:szCs w:val="32"/>
              </w:rPr>
              <w:sym w:font="Wingdings 2" w:char="F052"/>
            </w:r>
            <w:r>
              <w:rPr>
                <w:rFonts w:ascii="仿宋" w:eastAsia="仿宋" w:hAnsi="仿宋" w:hint="eastAsia"/>
                <w:b/>
                <w:sz w:val="24"/>
              </w:rPr>
              <w:t>机构投资人</w:t>
            </w:r>
          </w:p>
        </w:tc>
      </w:tr>
      <w:tr w:rsidR="00F77BB5">
        <w:trPr>
          <w:trHeight w:val="120"/>
          <w:jc w:val="center"/>
        </w:trPr>
        <w:tc>
          <w:tcPr>
            <w:tcW w:w="2909" w:type="dxa"/>
            <w:vAlign w:val="center"/>
          </w:tcPr>
          <w:p w:rsidR="00F77BB5" w:rsidRDefault="00BE1988">
            <w:pPr>
              <w:spacing w:line="300" w:lineRule="auto"/>
              <w:ind w:firstLine="34"/>
              <w:jc w:val="center"/>
              <w:rPr>
                <w:rFonts w:ascii="仿宋" w:eastAsia="仿宋" w:hAnsi="仿宋" w:cs="宋体"/>
                <w:b/>
                <w:kern w:val="0"/>
                <w:sz w:val="24"/>
              </w:rPr>
            </w:pPr>
            <w:r>
              <w:rPr>
                <w:rFonts w:ascii="仿宋" w:eastAsia="仿宋" w:hAnsi="仿宋" w:cs="宋体" w:hint="eastAsia"/>
                <w:b/>
                <w:kern w:val="0"/>
                <w:sz w:val="24"/>
              </w:rPr>
              <w:t>投资人的投资经验要求</w:t>
            </w:r>
          </w:p>
        </w:tc>
        <w:tc>
          <w:tcPr>
            <w:tcW w:w="3402" w:type="dxa"/>
            <w:gridSpan w:val="2"/>
            <w:vAlign w:val="center"/>
          </w:tcPr>
          <w:p w:rsidR="00F77BB5" w:rsidRDefault="00BE1988">
            <w:pPr>
              <w:spacing w:line="300" w:lineRule="auto"/>
              <w:jc w:val="center"/>
              <w:rPr>
                <w:rFonts w:ascii="仿宋" w:eastAsia="仿宋" w:hAnsi="仿宋" w:cs="宋体"/>
                <w:kern w:val="0"/>
                <w:sz w:val="24"/>
                <w:u w:val="single"/>
              </w:rPr>
            </w:pPr>
            <w:r>
              <w:rPr>
                <w:rFonts w:ascii="仿宋" w:eastAsia="仿宋" w:hAnsi="仿宋" w:hint="eastAsia"/>
                <w:sz w:val="32"/>
                <w:szCs w:val="32"/>
              </w:rPr>
              <w:sym w:font="Wingdings 2" w:char="F052"/>
            </w:r>
            <w:r>
              <w:rPr>
                <w:rFonts w:ascii="仿宋" w:eastAsia="仿宋" w:hAnsi="仿宋" w:hint="eastAsia"/>
                <w:sz w:val="24"/>
              </w:rPr>
              <w:t>无投资经验投资人</w:t>
            </w:r>
          </w:p>
        </w:tc>
        <w:tc>
          <w:tcPr>
            <w:tcW w:w="3475" w:type="dxa"/>
            <w:gridSpan w:val="2"/>
            <w:vAlign w:val="center"/>
          </w:tcPr>
          <w:p w:rsidR="00F77BB5" w:rsidRDefault="00BE1988">
            <w:pPr>
              <w:spacing w:line="300" w:lineRule="auto"/>
              <w:jc w:val="center"/>
              <w:rPr>
                <w:rFonts w:ascii="仿宋" w:eastAsia="仿宋" w:hAnsi="仿宋" w:cs="宋体"/>
                <w:kern w:val="0"/>
                <w:sz w:val="24"/>
                <w:u w:val="single"/>
              </w:rPr>
            </w:pPr>
            <w:r>
              <w:rPr>
                <w:rFonts w:ascii="仿宋" w:eastAsia="仿宋" w:hAnsi="仿宋" w:hint="eastAsia"/>
                <w:sz w:val="32"/>
                <w:szCs w:val="32"/>
              </w:rPr>
              <w:sym w:font="Wingdings 2" w:char="F052"/>
            </w:r>
            <w:r>
              <w:rPr>
                <w:rFonts w:ascii="仿宋" w:eastAsia="仿宋" w:hAnsi="仿宋" w:hint="eastAsia"/>
                <w:sz w:val="24"/>
              </w:rPr>
              <w:t>有投资经验投资人</w:t>
            </w:r>
          </w:p>
        </w:tc>
      </w:tr>
      <w:tr w:rsidR="00F77BB5">
        <w:trPr>
          <w:trHeight w:val="65"/>
          <w:jc w:val="center"/>
        </w:trPr>
        <w:tc>
          <w:tcPr>
            <w:tcW w:w="2909" w:type="dxa"/>
            <w:vAlign w:val="center"/>
          </w:tcPr>
          <w:p w:rsidR="00F77BB5" w:rsidRDefault="00BE1988">
            <w:pPr>
              <w:spacing w:line="300" w:lineRule="auto"/>
              <w:ind w:firstLine="34"/>
              <w:jc w:val="center"/>
              <w:rPr>
                <w:rFonts w:ascii="仿宋" w:eastAsia="仿宋" w:hAnsi="仿宋" w:cs="宋体"/>
                <w:b/>
                <w:kern w:val="0"/>
                <w:sz w:val="24"/>
              </w:rPr>
            </w:pPr>
            <w:r>
              <w:rPr>
                <w:rFonts w:ascii="仿宋" w:eastAsia="仿宋" w:hAnsi="仿宋" w:cs="宋体" w:hint="eastAsia"/>
                <w:b/>
                <w:kern w:val="0"/>
                <w:sz w:val="24"/>
              </w:rPr>
              <w:t>发行规模</w:t>
            </w:r>
          </w:p>
        </w:tc>
        <w:tc>
          <w:tcPr>
            <w:tcW w:w="6877" w:type="dxa"/>
            <w:gridSpan w:val="4"/>
            <w:vAlign w:val="center"/>
          </w:tcPr>
          <w:p w:rsidR="00F77BB5" w:rsidRDefault="00BE1988" w:rsidP="00811891">
            <w:pPr>
              <w:spacing w:line="300" w:lineRule="auto"/>
              <w:jc w:val="center"/>
              <w:rPr>
                <w:rFonts w:ascii="仿宋" w:eastAsia="仿宋" w:hAnsi="仿宋" w:cs="宋体"/>
                <w:kern w:val="0"/>
                <w:sz w:val="24"/>
              </w:rPr>
            </w:pPr>
            <w:r>
              <w:rPr>
                <w:rFonts w:ascii="仿宋" w:eastAsia="仿宋" w:hAnsi="仿宋" w:cs="宋体" w:hint="eastAsia"/>
                <w:kern w:val="0"/>
                <w:sz w:val="24"/>
                <w:u w:val="single"/>
              </w:rPr>
              <w:t>最高</w:t>
            </w:r>
            <w:r w:rsidR="00811891">
              <w:rPr>
                <w:rFonts w:ascii="仿宋" w:eastAsia="仿宋" w:hAnsi="仿宋" w:cs="宋体"/>
                <w:kern w:val="0"/>
                <w:sz w:val="24"/>
                <w:u w:val="single"/>
              </w:rPr>
              <w:t>5</w:t>
            </w:r>
            <w:r>
              <w:rPr>
                <w:rFonts w:ascii="仿宋" w:eastAsia="仿宋" w:hAnsi="仿宋" w:cs="宋体" w:hint="eastAsia"/>
                <w:kern w:val="0"/>
                <w:sz w:val="24"/>
                <w:u w:val="single"/>
              </w:rPr>
              <w:t>亿</w:t>
            </w:r>
            <w:r>
              <w:rPr>
                <w:rFonts w:ascii="仿宋" w:eastAsia="仿宋" w:hAnsi="仿宋" w:cs="宋体" w:hint="eastAsia"/>
                <w:kern w:val="0"/>
                <w:sz w:val="24"/>
              </w:rPr>
              <w:t xml:space="preserve">元 </w:t>
            </w:r>
          </w:p>
        </w:tc>
      </w:tr>
      <w:tr w:rsidR="00F77BB5">
        <w:trPr>
          <w:trHeight w:val="65"/>
          <w:jc w:val="center"/>
        </w:trPr>
        <w:tc>
          <w:tcPr>
            <w:tcW w:w="2909" w:type="dxa"/>
            <w:vAlign w:val="center"/>
          </w:tcPr>
          <w:p w:rsidR="00F77BB5" w:rsidRDefault="00BE1988">
            <w:pPr>
              <w:spacing w:line="300" w:lineRule="auto"/>
              <w:ind w:firstLine="34"/>
              <w:jc w:val="center"/>
              <w:rPr>
                <w:rFonts w:ascii="仿宋" w:eastAsia="仿宋" w:hAnsi="仿宋" w:cs="宋体"/>
                <w:b/>
                <w:kern w:val="0"/>
                <w:sz w:val="24"/>
              </w:rPr>
            </w:pPr>
            <w:r>
              <w:rPr>
                <w:rFonts w:ascii="仿宋" w:eastAsia="仿宋" w:hAnsi="仿宋" w:cs="宋体" w:hint="eastAsia"/>
                <w:b/>
                <w:kern w:val="0"/>
                <w:sz w:val="24"/>
              </w:rPr>
              <w:t>业绩比较基准</w:t>
            </w:r>
            <w:r w:rsidR="005008CE">
              <w:rPr>
                <w:rFonts w:ascii="仿宋" w:eastAsia="仿宋" w:hAnsi="仿宋" w:cs="宋体" w:hint="eastAsia"/>
                <w:b/>
                <w:kern w:val="0"/>
                <w:sz w:val="24"/>
              </w:rPr>
              <w:t>（年化）</w:t>
            </w:r>
          </w:p>
        </w:tc>
        <w:tc>
          <w:tcPr>
            <w:tcW w:w="6877" w:type="dxa"/>
            <w:gridSpan w:val="4"/>
            <w:vAlign w:val="center"/>
          </w:tcPr>
          <w:p w:rsidR="00F77BB5" w:rsidRDefault="00BE1988" w:rsidP="009214CD">
            <w:pPr>
              <w:pStyle w:val="Default"/>
              <w:spacing w:line="300" w:lineRule="auto"/>
              <w:jc w:val="center"/>
              <w:rPr>
                <w:rFonts w:ascii="仿宋" w:eastAsia="仿宋" w:hAnsi="仿宋"/>
                <w:color w:val="auto"/>
              </w:rPr>
            </w:pPr>
            <w:r>
              <w:rPr>
                <w:rFonts w:ascii="仿宋" w:eastAsia="仿宋" w:hAnsi="仿宋"/>
                <w:color w:val="auto"/>
              </w:rPr>
              <w:softHyphen/>
            </w:r>
            <w:r w:rsidR="00EA3C9F">
              <w:rPr>
                <w:rFonts w:ascii="仿宋" w:eastAsia="仿宋" w:hAnsi="仿宋" w:hint="eastAsia"/>
                <w:color w:val="auto"/>
              </w:rPr>
              <w:softHyphen/>
            </w:r>
            <w:r w:rsidR="009214CD">
              <w:rPr>
                <w:rFonts w:ascii="仿宋" w:eastAsia="仿宋" w:hAnsi="仿宋"/>
                <w:color w:val="auto"/>
              </w:rPr>
              <w:t>2</w:t>
            </w:r>
            <w:r>
              <w:rPr>
                <w:rFonts w:ascii="仿宋" w:eastAsia="仿宋" w:hAnsi="仿宋" w:hint="eastAsia"/>
                <w:color w:val="auto"/>
              </w:rPr>
              <w:t>%</w:t>
            </w:r>
            <w:r w:rsidR="002418E5">
              <w:rPr>
                <w:rFonts w:ascii="仿宋" w:eastAsia="仿宋" w:hAnsi="仿宋" w:hint="eastAsia"/>
                <w:color w:val="auto"/>
              </w:rPr>
              <w:t>-</w:t>
            </w:r>
            <w:r w:rsidR="009214CD">
              <w:rPr>
                <w:rFonts w:ascii="仿宋" w:eastAsia="仿宋" w:hAnsi="仿宋"/>
                <w:color w:val="auto"/>
              </w:rPr>
              <w:t>4</w:t>
            </w:r>
            <w:r w:rsidR="002418E5">
              <w:rPr>
                <w:rFonts w:ascii="仿宋" w:eastAsia="仿宋" w:hAnsi="仿宋" w:hint="eastAsia"/>
                <w:color w:val="auto"/>
              </w:rPr>
              <w:t>%</w:t>
            </w:r>
          </w:p>
        </w:tc>
      </w:tr>
      <w:tr w:rsidR="00F77BB5">
        <w:trPr>
          <w:trHeight w:val="65"/>
          <w:jc w:val="center"/>
        </w:trPr>
        <w:tc>
          <w:tcPr>
            <w:tcW w:w="2909" w:type="dxa"/>
            <w:vAlign w:val="center"/>
          </w:tcPr>
          <w:p w:rsidR="00F77BB5" w:rsidRDefault="00BE1988">
            <w:pPr>
              <w:spacing w:line="300" w:lineRule="auto"/>
              <w:ind w:firstLine="34"/>
              <w:jc w:val="center"/>
              <w:rPr>
                <w:rFonts w:ascii="仿宋" w:eastAsia="仿宋" w:hAnsi="仿宋" w:cs="宋体"/>
                <w:b/>
                <w:kern w:val="0"/>
                <w:sz w:val="24"/>
              </w:rPr>
            </w:pPr>
            <w:r>
              <w:rPr>
                <w:rFonts w:ascii="仿宋" w:eastAsia="仿宋" w:hAnsi="仿宋" w:cs="宋体" w:hint="eastAsia"/>
                <w:b/>
                <w:kern w:val="0"/>
                <w:sz w:val="24"/>
              </w:rPr>
              <w:t>首发募集期（认购期）</w:t>
            </w:r>
          </w:p>
        </w:tc>
        <w:tc>
          <w:tcPr>
            <w:tcW w:w="6877" w:type="dxa"/>
            <w:gridSpan w:val="4"/>
            <w:vAlign w:val="center"/>
          </w:tcPr>
          <w:p w:rsidR="00F77BB5" w:rsidRDefault="00EA3C9F">
            <w:pPr>
              <w:pStyle w:val="Default"/>
              <w:jc w:val="center"/>
              <w:rPr>
                <w:rFonts w:ascii="仿宋" w:eastAsia="仿宋" w:hAnsi="仿宋"/>
                <w:color w:val="auto"/>
                <w:u w:val="single"/>
              </w:rPr>
            </w:pPr>
            <w:r>
              <w:rPr>
                <w:rFonts w:ascii="仿宋" w:eastAsia="仿宋" w:hAnsi="仿宋"/>
                <w:color w:val="auto"/>
                <w:u w:val="single"/>
              </w:rPr>
              <w:t>2019</w:t>
            </w:r>
            <w:r w:rsidR="00BE1988">
              <w:rPr>
                <w:rFonts w:ascii="仿宋" w:eastAsia="仿宋" w:hAnsi="仿宋" w:hint="eastAsia"/>
                <w:color w:val="auto"/>
                <w:u w:val="single"/>
              </w:rPr>
              <w:t xml:space="preserve"> 年 </w:t>
            </w:r>
            <w:r>
              <w:rPr>
                <w:rFonts w:ascii="仿宋" w:eastAsia="仿宋" w:hAnsi="仿宋"/>
                <w:color w:val="auto"/>
                <w:u w:val="single"/>
              </w:rPr>
              <w:t>9</w:t>
            </w:r>
            <w:r w:rsidR="00BE1988">
              <w:rPr>
                <w:rFonts w:ascii="仿宋" w:eastAsia="仿宋" w:hAnsi="仿宋" w:hint="eastAsia"/>
                <w:color w:val="auto"/>
                <w:u w:val="single"/>
              </w:rPr>
              <w:t xml:space="preserve"> 月 </w:t>
            </w:r>
            <w:r>
              <w:rPr>
                <w:rFonts w:ascii="仿宋" w:eastAsia="仿宋" w:hAnsi="仿宋"/>
                <w:color w:val="auto"/>
                <w:u w:val="single"/>
              </w:rPr>
              <w:t>11</w:t>
            </w:r>
            <w:r w:rsidR="00BE1988">
              <w:rPr>
                <w:rFonts w:ascii="仿宋" w:eastAsia="仿宋" w:hAnsi="仿宋" w:hint="eastAsia"/>
                <w:color w:val="auto"/>
                <w:u w:val="single"/>
              </w:rPr>
              <w:t xml:space="preserve"> 日至</w:t>
            </w:r>
            <w:r>
              <w:rPr>
                <w:rFonts w:ascii="仿宋" w:eastAsia="仿宋" w:hAnsi="仿宋"/>
                <w:color w:val="auto"/>
                <w:u w:val="single"/>
              </w:rPr>
              <w:t>2019</w:t>
            </w:r>
            <w:r w:rsidR="00BE1988">
              <w:rPr>
                <w:rFonts w:ascii="仿宋" w:eastAsia="仿宋" w:hAnsi="仿宋" w:hint="eastAsia"/>
                <w:color w:val="auto"/>
                <w:u w:val="single"/>
              </w:rPr>
              <w:t xml:space="preserve"> 年 </w:t>
            </w:r>
            <w:r>
              <w:rPr>
                <w:rFonts w:ascii="仿宋" w:eastAsia="仿宋" w:hAnsi="仿宋"/>
                <w:color w:val="auto"/>
                <w:u w:val="single"/>
              </w:rPr>
              <w:t>9</w:t>
            </w:r>
            <w:r w:rsidR="00BE1988">
              <w:rPr>
                <w:rFonts w:ascii="仿宋" w:eastAsia="仿宋" w:hAnsi="仿宋" w:hint="eastAsia"/>
                <w:color w:val="auto"/>
                <w:u w:val="single"/>
              </w:rPr>
              <w:t xml:space="preserve">  月 </w:t>
            </w:r>
            <w:r>
              <w:rPr>
                <w:rFonts w:ascii="仿宋" w:eastAsia="仿宋" w:hAnsi="仿宋"/>
                <w:color w:val="auto"/>
                <w:u w:val="single"/>
              </w:rPr>
              <w:t>17</w:t>
            </w:r>
            <w:r w:rsidR="00BE1988">
              <w:rPr>
                <w:rFonts w:ascii="仿宋" w:eastAsia="仿宋" w:hAnsi="仿宋" w:hint="eastAsia"/>
                <w:color w:val="auto"/>
                <w:u w:val="single"/>
              </w:rPr>
              <w:t xml:space="preserve"> 日</w:t>
            </w:r>
          </w:p>
          <w:p w:rsidR="00F77BB5" w:rsidRDefault="00BE1988">
            <w:pPr>
              <w:pStyle w:val="Default"/>
              <w:ind w:firstLine="465"/>
              <w:rPr>
                <w:rFonts w:ascii="仿宋" w:eastAsia="仿宋" w:hAnsi="仿宋"/>
              </w:rPr>
            </w:pPr>
            <w:r>
              <w:rPr>
                <w:rFonts w:ascii="仿宋" w:eastAsia="仿宋" w:hAnsi="仿宋" w:hint="eastAsia"/>
                <w:color w:val="auto"/>
              </w:rPr>
              <w:t>指</w:t>
            </w:r>
            <w:r>
              <w:rPr>
                <w:rFonts w:ascii="仿宋" w:eastAsia="仿宋" w:hAnsi="仿宋" w:hint="eastAsia"/>
              </w:rPr>
              <w:t>客户可以购买本产品的时间段，从认购开始日到认购结束日止。</w:t>
            </w:r>
          </w:p>
          <w:p w:rsidR="00F77BB5" w:rsidRDefault="00BE1988">
            <w:pPr>
              <w:autoSpaceDE w:val="0"/>
              <w:autoSpaceDN w:val="0"/>
              <w:adjustRightInd w:val="0"/>
              <w:ind w:firstLineChars="200" w:firstLine="480"/>
              <w:jc w:val="left"/>
              <w:rPr>
                <w:rFonts w:ascii="仿宋" w:eastAsia="仿宋" w:hAnsi="仿宋"/>
              </w:rPr>
            </w:pPr>
            <w:r>
              <w:rPr>
                <w:rFonts w:ascii="仿宋" w:eastAsia="仿宋" w:hAnsi="仿宋" w:cs="宋体" w:hint="eastAsia"/>
                <w:kern w:val="0"/>
                <w:sz w:val="24"/>
                <w:szCs w:val="24"/>
              </w:rPr>
              <w:t>客户认购金额在产品首发募集期内按照活期存款利率计息（通过e百福渠道购买除外），但在产品首发募集期所产生的利息不作为理财资金进入理财运作，不计算理财收益。</w:t>
            </w:r>
          </w:p>
        </w:tc>
      </w:tr>
      <w:tr w:rsidR="00F77BB5">
        <w:trPr>
          <w:trHeight w:val="443"/>
          <w:jc w:val="center"/>
        </w:trPr>
        <w:tc>
          <w:tcPr>
            <w:tcW w:w="2909" w:type="dxa"/>
            <w:vAlign w:val="center"/>
          </w:tcPr>
          <w:p w:rsidR="00F77BB5" w:rsidRDefault="00BE1988">
            <w:pPr>
              <w:spacing w:line="300" w:lineRule="auto"/>
              <w:ind w:firstLine="34"/>
              <w:jc w:val="center"/>
              <w:rPr>
                <w:rFonts w:ascii="仿宋" w:eastAsia="仿宋" w:hAnsi="仿宋" w:cs="宋体"/>
                <w:b/>
                <w:kern w:val="0"/>
                <w:sz w:val="24"/>
              </w:rPr>
            </w:pPr>
            <w:r>
              <w:rPr>
                <w:rFonts w:ascii="仿宋" w:eastAsia="仿宋" w:hAnsi="仿宋" w:cs="宋体" w:hint="eastAsia"/>
                <w:b/>
                <w:kern w:val="0"/>
                <w:sz w:val="24"/>
              </w:rPr>
              <w:t>成立日</w:t>
            </w:r>
          </w:p>
        </w:tc>
        <w:tc>
          <w:tcPr>
            <w:tcW w:w="6877" w:type="dxa"/>
            <w:gridSpan w:val="4"/>
            <w:vAlign w:val="center"/>
          </w:tcPr>
          <w:p w:rsidR="00F77BB5" w:rsidRDefault="006E4ACF">
            <w:pPr>
              <w:pStyle w:val="Default"/>
              <w:jc w:val="center"/>
              <w:rPr>
                <w:rFonts w:ascii="仿宋" w:eastAsia="仿宋" w:hAnsi="仿宋"/>
                <w:color w:val="auto"/>
                <w:u w:val="single"/>
              </w:rPr>
            </w:pPr>
            <w:r>
              <w:rPr>
                <w:rFonts w:ascii="仿宋" w:eastAsia="仿宋" w:hAnsi="仿宋"/>
                <w:color w:val="auto"/>
                <w:u w:val="single"/>
              </w:rPr>
              <w:t>2019</w:t>
            </w:r>
            <w:r w:rsidR="00BE1988">
              <w:rPr>
                <w:rFonts w:ascii="仿宋" w:eastAsia="仿宋" w:hAnsi="仿宋" w:hint="eastAsia"/>
                <w:color w:val="auto"/>
                <w:u w:val="single"/>
              </w:rPr>
              <w:t xml:space="preserve">年 </w:t>
            </w:r>
            <w:r>
              <w:rPr>
                <w:rFonts w:ascii="仿宋" w:eastAsia="仿宋" w:hAnsi="仿宋"/>
                <w:color w:val="auto"/>
                <w:u w:val="single"/>
              </w:rPr>
              <w:t>9</w:t>
            </w:r>
            <w:r w:rsidR="00BE1988">
              <w:rPr>
                <w:rFonts w:ascii="仿宋" w:eastAsia="仿宋" w:hAnsi="仿宋" w:hint="eastAsia"/>
                <w:color w:val="auto"/>
                <w:u w:val="single"/>
              </w:rPr>
              <w:t xml:space="preserve"> 月 </w:t>
            </w:r>
            <w:r>
              <w:rPr>
                <w:rFonts w:ascii="仿宋" w:eastAsia="仿宋" w:hAnsi="仿宋"/>
                <w:color w:val="auto"/>
                <w:u w:val="single"/>
              </w:rPr>
              <w:t>18</w:t>
            </w:r>
            <w:r w:rsidR="00BE1988">
              <w:rPr>
                <w:rFonts w:ascii="仿宋" w:eastAsia="仿宋" w:hAnsi="仿宋" w:hint="eastAsia"/>
                <w:color w:val="auto"/>
                <w:u w:val="single"/>
              </w:rPr>
              <w:t xml:space="preserve"> 日</w:t>
            </w:r>
          </w:p>
          <w:p w:rsidR="00F77BB5" w:rsidRDefault="00BE1988">
            <w:pPr>
              <w:pStyle w:val="Default"/>
              <w:jc w:val="center"/>
              <w:rPr>
                <w:rFonts w:ascii="仿宋" w:eastAsia="仿宋" w:hAnsi="仿宋"/>
              </w:rPr>
            </w:pPr>
            <w:r>
              <w:rPr>
                <w:rFonts w:ascii="仿宋" w:eastAsia="仿宋" w:hAnsi="仿宋" w:hint="eastAsia"/>
              </w:rPr>
              <w:t>（</w:t>
            </w:r>
            <w:r>
              <w:rPr>
                <w:rFonts w:ascii="仿宋" w:eastAsia="仿宋" w:hAnsi="仿宋"/>
              </w:rPr>
              <w:t>本产品</w:t>
            </w:r>
            <w:r>
              <w:rPr>
                <w:rFonts w:ascii="仿宋" w:eastAsia="仿宋" w:hAnsi="仿宋" w:hint="eastAsia"/>
              </w:rPr>
              <w:t>在成立日</w:t>
            </w:r>
            <w:r>
              <w:rPr>
                <w:rFonts w:ascii="仿宋" w:eastAsia="仿宋" w:hAnsi="仿宋"/>
              </w:rPr>
              <w:t>完成首次募集发行，正式成立运作</w:t>
            </w:r>
            <w:r>
              <w:rPr>
                <w:rFonts w:ascii="仿宋" w:eastAsia="仿宋" w:hAnsi="仿宋" w:hint="eastAsia"/>
              </w:rPr>
              <w:t>）</w:t>
            </w:r>
          </w:p>
        </w:tc>
      </w:tr>
      <w:tr w:rsidR="00F77BB5">
        <w:trPr>
          <w:trHeight w:val="65"/>
          <w:jc w:val="center"/>
        </w:trPr>
        <w:tc>
          <w:tcPr>
            <w:tcW w:w="2909" w:type="dxa"/>
            <w:vAlign w:val="center"/>
          </w:tcPr>
          <w:p w:rsidR="00F77BB5" w:rsidRDefault="00BE1988">
            <w:pPr>
              <w:spacing w:line="300" w:lineRule="auto"/>
              <w:ind w:firstLine="34"/>
              <w:jc w:val="center"/>
              <w:rPr>
                <w:rFonts w:ascii="仿宋" w:eastAsia="仿宋" w:hAnsi="仿宋" w:cs="宋体"/>
                <w:b/>
                <w:kern w:val="0"/>
                <w:sz w:val="24"/>
              </w:rPr>
            </w:pPr>
            <w:r>
              <w:rPr>
                <w:rFonts w:ascii="仿宋" w:eastAsia="仿宋" w:hAnsi="仿宋" w:cs="宋体" w:hint="eastAsia"/>
                <w:b/>
                <w:kern w:val="0"/>
                <w:sz w:val="24"/>
              </w:rPr>
              <w:t>到期日</w:t>
            </w:r>
          </w:p>
        </w:tc>
        <w:tc>
          <w:tcPr>
            <w:tcW w:w="6877" w:type="dxa"/>
            <w:gridSpan w:val="4"/>
            <w:vAlign w:val="center"/>
          </w:tcPr>
          <w:p w:rsidR="00F77BB5" w:rsidRDefault="005F05ED">
            <w:pPr>
              <w:pStyle w:val="Default"/>
              <w:spacing w:line="300" w:lineRule="auto"/>
              <w:jc w:val="center"/>
              <w:rPr>
                <w:rFonts w:ascii="仿宋" w:eastAsia="仿宋" w:hAnsi="仿宋"/>
                <w:color w:val="auto"/>
                <w:u w:val="single"/>
              </w:rPr>
            </w:pPr>
            <w:r>
              <w:rPr>
                <w:rFonts w:ascii="仿宋" w:eastAsia="仿宋" w:hAnsi="仿宋"/>
                <w:color w:val="auto"/>
                <w:u w:val="single"/>
              </w:rPr>
              <w:t>2029</w:t>
            </w:r>
            <w:r w:rsidR="00BE1988">
              <w:rPr>
                <w:rFonts w:ascii="仿宋" w:eastAsia="仿宋" w:hAnsi="仿宋"/>
                <w:color w:val="auto"/>
                <w:u w:val="single"/>
              </w:rPr>
              <w:t>年</w:t>
            </w:r>
            <w:r>
              <w:rPr>
                <w:rFonts w:ascii="仿宋" w:eastAsia="仿宋" w:hAnsi="仿宋"/>
                <w:color w:val="auto"/>
                <w:u w:val="single"/>
              </w:rPr>
              <w:t>9</w:t>
            </w:r>
            <w:r w:rsidR="00BE1988">
              <w:rPr>
                <w:rFonts w:ascii="仿宋" w:eastAsia="仿宋" w:hAnsi="仿宋" w:hint="eastAsia"/>
                <w:color w:val="auto"/>
                <w:u w:val="single"/>
              </w:rPr>
              <w:t xml:space="preserve">月 </w:t>
            </w:r>
            <w:r>
              <w:rPr>
                <w:rFonts w:ascii="仿宋" w:eastAsia="仿宋" w:hAnsi="仿宋"/>
                <w:color w:val="auto"/>
                <w:u w:val="single"/>
              </w:rPr>
              <w:t>18</w:t>
            </w:r>
            <w:r w:rsidR="00BE1988">
              <w:rPr>
                <w:rFonts w:ascii="仿宋" w:eastAsia="仿宋" w:hAnsi="仿宋" w:hint="eastAsia"/>
                <w:color w:val="auto"/>
                <w:u w:val="single"/>
              </w:rPr>
              <w:t>日</w:t>
            </w:r>
          </w:p>
          <w:p w:rsidR="00A02901" w:rsidRPr="00A02901" w:rsidRDefault="00A02901" w:rsidP="00F73F7A">
            <w:pPr>
              <w:pStyle w:val="Default"/>
              <w:spacing w:line="300" w:lineRule="auto"/>
              <w:ind w:firstLineChars="200" w:firstLine="480"/>
              <w:rPr>
                <w:rFonts w:ascii="仿宋" w:eastAsia="仿宋" w:hAnsi="仿宋"/>
                <w:color w:val="auto"/>
              </w:rPr>
            </w:pPr>
            <w:r w:rsidRPr="00A02901">
              <w:rPr>
                <w:rFonts w:ascii="仿宋" w:eastAsia="仿宋" w:hAnsi="仿宋" w:hint="eastAsia"/>
                <w:color w:val="auto"/>
              </w:rPr>
              <w:t>如南昌农商银行提前（延期）终止本理财计划，则产品到期日为提前（延期）终止日，产品到期日以届时南昌农商银行公告信息为准。</w:t>
            </w:r>
          </w:p>
        </w:tc>
      </w:tr>
      <w:tr w:rsidR="00F77BB5">
        <w:trPr>
          <w:trHeight w:val="65"/>
          <w:jc w:val="center"/>
        </w:trPr>
        <w:tc>
          <w:tcPr>
            <w:tcW w:w="2909" w:type="dxa"/>
            <w:vAlign w:val="center"/>
          </w:tcPr>
          <w:p w:rsidR="00F77BB5" w:rsidRDefault="00BE1988">
            <w:pPr>
              <w:spacing w:line="300" w:lineRule="auto"/>
              <w:ind w:firstLine="34"/>
              <w:jc w:val="center"/>
              <w:rPr>
                <w:rFonts w:ascii="仿宋" w:eastAsia="仿宋" w:hAnsi="仿宋" w:cs="宋体"/>
                <w:b/>
                <w:kern w:val="0"/>
                <w:sz w:val="24"/>
              </w:rPr>
            </w:pPr>
            <w:r>
              <w:rPr>
                <w:rFonts w:ascii="仿宋" w:eastAsia="仿宋" w:hAnsi="仿宋" w:cs="宋体" w:hint="eastAsia"/>
                <w:b/>
                <w:kern w:val="0"/>
                <w:sz w:val="24"/>
              </w:rPr>
              <w:t>投资周期</w:t>
            </w:r>
          </w:p>
        </w:tc>
        <w:tc>
          <w:tcPr>
            <w:tcW w:w="6877" w:type="dxa"/>
            <w:gridSpan w:val="4"/>
            <w:vAlign w:val="center"/>
          </w:tcPr>
          <w:p w:rsidR="00F77BB5" w:rsidRDefault="00C0395D">
            <w:pPr>
              <w:spacing w:line="300" w:lineRule="auto"/>
              <w:ind w:firstLine="34"/>
              <w:jc w:val="center"/>
              <w:rPr>
                <w:rFonts w:ascii="仿宋" w:eastAsia="仿宋" w:hAnsi="仿宋" w:cs="宋体"/>
                <w:kern w:val="0"/>
                <w:sz w:val="24"/>
              </w:rPr>
            </w:pPr>
            <w:r>
              <w:rPr>
                <w:rFonts w:ascii="仿宋" w:eastAsia="仿宋" w:hAnsi="仿宋" w:cs="宋体"/>
                <w:kern w:val="0"/>
                <w:sz w:val="24"/>
                <w:u w:val="single"/>
              </w:rPr>
              <w:t>7</w:t>
            </w:r>
            <w:r w:rsidR="00BE1988">
              <w:rPr>
                <w:rFonts w:ascii="仿宋" w:eastAsia="仿宋" w:hAnsi="仿宋" w:cs="宋体" w:hint="eastAsia"/>
                <w:kern w:val="0"/>
                <w:sz w:val="24"/>
              </w:rPr>
              <w:t>天</w:t>
            </w:r>
          </w:p>
          <w:p w:rsidR="00955603" w:rsidRDefault="00955603" w:rsidP="00F73F7A">
            <w:pPr>
              <w:spacing w:line="300" w:lineRule="auto"/>
              <w:ind w:firstLineChars="200" w:firstLine="480"/>
              <w:jc w:val="left"/>
              <w:rPr>
                <w:rFonts w:ascii="仿宋" w:eastAsia="仿宋" w:hAnsi="仿宋" w:cs="宋体"/>
                <w:kern w:val="0"/>
                <w:sz w:val="24"/>
              </w:rPr>
            </w:pPr>
            <w:r w:rsidRPr="00955603">
              <w:rPr>
                <w:rFonts w:ascii="仿宋" w:eastAsia="仿宋" w:hAnsi="仿宋" w:cs="宋体" w:hint="eastAsia"/>
                <w:kern w:val="0"/>
                <w:sz w:val="24"/>
              </w:rPr>
              <w:t>正常情况下，本产品每</w:t>
            </w:r>
            <w:r>
              <w:rPr>
                <w:rFonts w:ascii="仿宋" w:eastAsia="仿宋" w:hAnsi="仿宋" w:cs="宋体"/>
                <w:kern w:val="0"/>
                <w:sz w:val="24"/>
              </w:rPr>
              <w:t>7</w:t>
            </w:r>
            <w:r w:rsidRPr="00955603">
              <w:rPr>
                <w:rFonts w:ascii="仿宋" w:eastAsia="仿宋" w:hAnsi="仿宋" w:cs="宋体" w:hint="eastAsia"/>
                <w:kern w:val="0"/>
                <w:sz w:val="24"/>
              </w:rPr>
              <w:t>天为一个投资周期，因非工作日顺延原因，实际投资周期可能大于或小于</w:t>
            </w:r>
            <w:r>
              <w:rPr>
                <w:rFonts w:ascii="仿宋" w:eastAsia="仿宋" w:hAnsi="仿宋" w:cs="宋体"/>
                <w:kern w:val="0"/>
                <w:sz w:val="24"/>
              </w:rPr>
              <w:t>7</w:t>
            </w:r>
            <w:r w:rsidRPr="00955603">
              <w:rPr>
                <w:rFonts w:ascii="仿宋" w:eastAsia="仿宋" w:hAnsi="仿宋" w:cs="宋体" w:hint="eastAsia"/>
                <w:kern w:val="0"/>
                <w:sz w:val="24"/>
              </w:rPr>
              <w:t>天，具体天数以单个投</w:t>
            </w:r>
            <w:r w:rsidRPr="00955603">
              <w:rPr>
                <w:rFonts w:ascii="仿宋" w:eastAsia="仿宋" w:hAnsi="仿宋" w:cs="宋体" w:hint="eastAsia"/>
                <w:kern w:val="0"/>
                <w:sz w:val="24"/>
              </w:rPr>
              <w:lastRenderedPageBreak/>
              <w:t>资周期的实际</w:t>
            </w:r>
            <w:r>
              <w:rPr>
                <w:rFonts w:ascii="仿宋" w:eastAsia="仿宋" w:hAnsi="仿宋" w:cs="宋体" w:hint="eastAsia"/>
                <w:kern w:val="0"/>
                <w:sz w:val="24"/>
              </w:rPr>
              <w:t>理财</w:t>
            </w:r>
            <w:r w:rsidRPr="00955603">
              <w:rPr>
                <w:rFonts w:ascii="仿宋" w:eastAsia="仿宋" w:hAnsi="仿宋" w:cs="宋体" w:hint="eastAsia"/>
                <w:kern w:val="0"/>
                <w:sz w:val="24"/>
              </w:rPr>
              <w:t>天数为准。</w:t>
            </w:r>
          </w:p>
        </w:tc>
      </w:tr>
      <w:tr w:rsidR="00F77BB5">
        <w:trPr>
          <w:trHeight w:val="228"/>
          <w:jc w:val="center"/>
        </w:trPr>
        <w:tc>
          <w:tcPr>
            <w:tcW w:w="2909" w:type="dxa"/>
            <w:vAlign w:val="center"/>
          </w:tcPr>
          <w:p w:rsidR="00F77BB5" w:rsidRDefault="00BE1988">
            <w:pPr>
              <w:spacing w:line="300" w:lineRule="auto"/>
              <w:ind w:firstLine="34"/>
              <w:jc w:val="center"/>
              <w:rPr>
                <w:rFonts w:ascii="仿宋" w:eastAsia="仿宋" w:hAnsi="仿宋" w:cs="宋体"/>
                <w:b/>
                <w:kern w:val="0"/>
                <w:sz w:val="24"/>
                <w:szCs w:val="24"/>
              </w:rPr>
            </w:pPr>
            <w:r>
              <w:rPr>
                <w:rFonts w:ascii="仿宋" w:eastAsia="仿宋" w:hAnsi="仿宋" w:cs="宋体" w:hint="eastAsia"/>
                <w:b/>
                <w:kern w:val="0"/>
                <w:sz w:val="24"/>
                <w:szCs w:val="24"/>
              </w:rPr>
              <w:lastRenderedPageBreak/>
              <w:t>份额确认日（T日）</w:t>
            </w:r>
          </w:p>
        </w:tc>
        <w:tc>
          <w:tcPr>
            <w:tcW w:w="6877" w:type="dxa"/>
            <w:gridSpan w:val="4"/>
            <w:vAlign w:val="center"/>
          </w:tcPr>
          <w:p w:rsidR="00F77BB5" w:rsidRDefault="00D6205D">
            <w:pPr>
              <w:spacing w:line="300" w:lineRule="auto"/>
              <w:jc w:val="left"/>
              <w:rPr>
                <w:rFonts w:ascii="仿宋" w:eastAsia="仿宋" w:hAnsi="仿宋" w:cs="宋体"/>
                <w:kern w:val="0"/>
                <w:sz w:val="24"/>
              </w:rPr>
            </w:pPr>
            <w:r>
              <w:rPr>
                <w:rFonts w:ascii="仿宋" w:eastAsia="仿宋" w:hAnsi="仿宋" w:cs="宋体" w:hint="eastAsia"/>
                <w:kern w:val="0"/>
                <w:sz w:val="24"/>
              </w:rPr>
              <w:t>1、</w:t>
            </w:r>
            <w:r w:rsidR="00BE1988">
              <w:rPr>
                <w:rFonts w:ascii="仿宋" w:eastAsia="仿宋" w:hAnsi="仿宋" w:cs="宋体" w:hint="eastAsia"/>
                <w:kern w:val="0"/>
                <w:sz w:val="24"/>
              </w:rPr>
              <w:t>份额确认日（T日）为</w:t>
            </w:r>
            <w:r w:rsidR="00C0395D">
              <w:rPr>
                <w:rFonts w:ascii="仿宋" w:eastAsia="仿宋" w:hAnsi="仿宋" w:cs="宋体" w:hint="eastAsia"/>
                <w:kern w:val="0"/>
                <w:sz w:val="24"/>
              </w:rPr>
              <w:t>南昌</w:t>
            </w:r>
            <w:r w:rsidR="00220EF2">
              <w:rPr>
                <w:rFonts w:ascii="仿宋" w:eastAsia="仿宋" w:hAnsi="仿宋" w:cs="宋体" w:hint="eastAsia"/>
                <w:kern w:val="0"/>
                <w:sz w:val="24"/>
              </w:rPr>
              <w:t>农商行在相应</w:t>
            </w:r>
            <w:r w:rsidR="00B07EAF">
              <w:rPr>
                <w:rFonts w:ascii="仿宋" w:eastAsia="仿宋" w:hAnsi="仿宋" w:cs="宋体" w:hint="eastAsia"/>
                <w:kern w:val="0"/>
                <w:sz w:val="24"/>
              </w:rPr>
              <w:t>开放期</w:t>
            </w:r>
            <w:r w:rsidR="00220EF2">
              <w:rPr>
                <w:rFonts w:ascii="仿宋" w:eastAsia="仿宋" w:hAnsi="仿宋" w:cs="宋体" w:hint="eastAsia"/>
                <w:kern w:val="0"/>
                <w:sz w:val="24"/>
              </w:rPr>
              <w:t>，</w:t>
            </w:r>
            <w:r w:rsidR="00B07EAF">
              <w:rPr>
                <w:rFonts w:ascii="仿宋" w:eastAsia="仿宋" w:hAnsi="仿宋" w:cs="宋体" w:hint="eastAsia"/>
                <w:kern w:val="0"/>
                <w:sz w:val="24"/>
              </w:rPr>
              <w:t>对</w:t>
            </w:r>
            <w:r w:rsidR="00BE1988">
              <w:rPr>
                <w:rFonts w:ascii="仿宋" w:eastAsia="仿宋" w:hAnsi="仿宋" w:cs="宋体" w:hint="eastAsia"/>
                <w:kern w:val="0"/>
                <w:sz w:val="24"/>
              </w:rPr>
              <w:t>投资者</w:t>
            </w:r>
            <w:r w:rsidR="00220EF2">
              <w:rPr>
                <w:rFonts w:ascii="仿宋" w:eastAsia="仿宋" w:hAnsi="仿宋" w:cs="宋体" w:hint="eastAsia"/>
                <w:kern w:val="0"/>
                <w:sz w:val="24"/>
              </w:rPr>
              <w:t>预</w:t>
            </w:r>
            <w:r w:rsidR="00BE1988">
              <w:rPr>
                <w:rFonts w:ascii="仿宋" w:eastAsia="仿宋" w:hAnsi="仿宋" w:cs="宋体" w:hint="eastAsia"/>
                <w:kern w:val="0"/>
                <w:sz w:val="24"/>
              </w:rPr>
              <w:t>申购/</w:t>
            </w:r>
            <w:r w:rsidR="00220EF2">
              <w:rPr>
                <w:rFonts w:ascii="仿宋" w:eastAsia="仿宋" w:hAnsi="仿宋" w:cs="宋体" w:hint="eastAsia"/>
                <w:kern w:val="0"/>
                <w:sz w:val="24"/>
              </w:rPr>
              <w:t>预</w:t>
            </w:r>
            <w:r w:rsidR="00BE1988">
              <w:rPr>
                <w:rFonts w:ascii="仿宋" w:eastAsia="仿宋" w:hAnsi="仿宋" w:cs="宋体" w:hint="eastAsia"/>
                <w:kern w:val="0"/>
                <w:sz w:val="24"/>
              </w:rPr>
              <w:t>赎回</w:t>
            </w:r>
            <w:r w:rsidR="00B07EAF">
              <w:rPr>
                <w:rFonts w:ascii="仿宋" w:eastAsia="仿宋" w:hAnsi="仿宋" w:cs="宋体" w:hint="eastAsia"/>
                <w:kern w:val="0"/>
                <w:sz w:val="24"/>
              </w:rPr>
              <w:t>的</w:t>
            </w:r>
            <w:r w:rsidR="00220EF2">
              <w:rPr>
                <w:rFonts w:ascii="仿宋" w:eastAsia="仿宋" w:hAnsi="仿宋" w:cs="宋体" w:hint="eastAsia"/>
                <w:kern w:val="0"/>
                <w:sz w:val="24"/>
              </w:rPr>
              <w:t>交易进行</w:t>
            </w:r>
            <w:r w:rsidR="00BE1988">
              <w:rPr>
                <w:rFonts w:ascii="仿宋" w:eastAsia="仿宋" w:hAnsi="仿宋" w:cs="宋体" w:hint="eastAsia"/>
                <w:kern w:val="0"/>
                <w:sz w:val="24"/>
              </w:rPr>
              <w:t>确认</w:t>
            </w:r>
            <w:r w:rsidR="00220EF2">
              <w:rPr>
                <w:rFonts w:ascii="仿宋" w:eastAsia="仿宋" w:hAnsi="仿宋" w:cs="宋体" w:hint="eastAsia"/>
                <w:kern w:val="0"/>
                <w:sz w:val="24"/>
              </w:rPr>
              <w:t>处理</w:t>
            </w:r>
            <w:r w:rsidR="00BE1988">
              <w:rPr>
                <w:rFonts w:ascii="仿宋" w:eastAsia="仿宋" w:hAnsi="仿宋" w:cs="宋体" w:hint="eastAsia"/>
                <w:kern w:val="0"/>
                <w:sz w:val="24"/>
              </w:rPr>
              <w:t>的日期。T日为非工作日时， 下一个工作日将成为份额确认日。</w:t>
            </w:r>
          </w:p>
          <w:p w:rsidR="00D6205D" w:rsidRPr="00D6205D" w:rsidRDefault="00D6205D" w:rsidP="00D6205D">
            <w:pPr>
              <w:pStyle w:val="Default"/>
              <w:rPr>
                <w:rFonts w:ascii="仿宋" w:eastAsia="仿宋" w:hAnsi="仿宋"/>
                <w:color w:val="auto"/>
                <w:u w:val="single"/>
              </w:rPr>
            </w:pPr>
            <w:r>
              <w:rPr>
                <w:rFonts w:ascii="仿宋" w:eastAsia="仿宋" w:hAnsi="仿宋" w:hint="eastAsia"/>
              </w:rPr>
              <w:t>2、</w:t>
            </w:r>
            <w:r>
              <w:rPr>
                <w:rFonts w:ascii="仿宋" w:eastAsia="仿宋" w:hAnsi="仿宋"/>
              </w:rPr>
              <w:t>首个份额确认日为</w:t>
            </w:r>
            <w:r>
              <w:rPr>
                <w:rFonts w:ascii="仿宋" w:eastAsia="仿宋" w:hAnsi="仿宋"/>
                <w:color w:val="auto"/>
                <w:u w:val="single"/>
              </w:rPr>
              <w:t>2019</w:t>
            </w:r>
            <w:r>
              <w:rPr>
                <w:rFonts w:ascii="仿宋" w:eastAsia="仿宋" w:hAnsi="仿宋" w:hint="eastAsia"/>
                <w:color w:val="auto"/>
                <w:u w:val="single"/>
              </w:rPr>
              <w:t xml:space="preserve"> 年 </w:t>
            </w:r>
            <w:r>
              <w:rPr>
                <w:rFonts w:ascii="仿宋" w:eastAsia="仿宋" w:hAnsi="仿宋"/>
                <w:color w:val="auto"/>
                <w:u w:val="single"/>
              </w:rPr>
              <w:t>9</w:t>
            </w:r>
            <w:r>
              <w:rPr>
                <w:rFonts w:ascii="仿宋" w:eastAsia="仿宋" w:hAnsi="仿宋" w:hint="eastAsia"/>
                <w:color w:val="auto"/>
                <w:u w:val="single"/>
              </w:rPr>
              <w:t xml:space="preserve"> 月</w:t>
            </w:r>
            <w:r>
              <w:rPr>
                <w:rFonts w:ascii="仿宋" w:eastAsia="仿宋" w:hAnsi="仿宋"/>
                <w:color w:val="auto"/>
                <w:u w:val="single"/>
              </w:rPr>
              <w:t>25</w:t>
            </w:r>
            <w:r>
              <w:rPr>
                <w:rFonts w:ascii="仿宋" w:eastAsia="仿宋" w:hAnsi="仿宋" w:hint="eastAsia"/>
                <w:color w:val="auto"/>
                <w:u w:val="single"/>
              </w:rPr>
              <w:t xml:space="preserve"> 日</w:t>
            </w:r>
          </w:p>
        </w:tc>
      </w:tr>
      <w:tr w:rsidR="007B3EBC">
        <w:trPr>
          <w:trHeight w:val="228"/>
          <w:jc w:val="center"/>
        </w:trPr>
        <w:tc>
          <w:tcPr>
            <w:tcW w:w="2909" w:type="dxa"/>
            <w:vAlign w:val="center"/>
          </w:tcPr>
          <w:p w:rsidR="007B3EBC" w:rsidRPr="00F73F7A" w:rsidRDefault="00B07EAF" w:rsidP="007B3EBC">
            <w:pPr>
              <w:spacing w:line="300" w:lineRule="auto"/>
              <w:ind w:firstLine="34"/>
              <w:jc w:val="center"/>
              <w:rPr>
                <w:rFonts w:ascii="仿宋" w:eastAsia="仿宋" w:hAnsi="仿宋" w:cs="宋体"/>
                <w:b/>
                <w:kern w:val="0"/>
                <w:sz w:val="24"/>
                <w:szCs w:val="24"/>
              </w:rPr>
            </w:pPr>
            <w:r w:rsidRPr="00F73F7A">
              <w:rPr>
                <w:rFonts w:ascii="仿宋" w:eastAsia="仿宋" w:hAnsi="仿宋" w:cs="宋体" w:hint="eastAsia"/>
                <w:b/>
                <w:kern w:val="0"/>
                <w:sz w:val="24"/>
                <w:szCs w:val="24"/>
              </w:rPr>
              <w:t xml:space="preserve"> 开放</w:t>
            </w:r>
            <w:r w:rsidR="007B3EBC" w:rsidRPr="00F73F7A">
              <w:rPr>
                <w:rFonts w:ascii="仿宋" w:eastAsia="仿宋" w:hAnsi="仿宋" w:cs="宋体" w:hint="eastAsia"/>
                <w:b/>
                <w:kern w:val="0"/>
                <w:sz w:val="24"/>
                <w:szCs w:val="24"/>
              </w:rPr>
              <w:t>期</w:t>
            </w:r>
          </w:p>
        </w:tc>
        <w:tc>
          <w:tcPr>
            <w:tcW w:w="6877" w:type="dxa"/>
            <w:gridSpan w:val="4"/>
            <w:vAlign w:val="center"/>
          </w:tcPr>
          <w:p w:rsidR="00DB60F5" w:rsidRPr="00F73F7A" w:rsidRDefault="00B07EAF" w:rsidP="00DB60F5">
            <w:pPr>
              <w:spacing w:line="300" w:lineRule="auto"/>
              <w:jc w:val="left"/>
              <w:rPr>
                <w:rFonts w:ascii="Times New Roman" w:eastAsia="仿宋_GB2312" w:hAnsi="Times New Roman" w:cs="Times New Roman"/>
                <w:kern w:val="0"/>
                <w:sz w:val="24"/>
                <w:szCs w:val="24"/>
              </w:rPr>
            </w:pPr>
            <w:r w:rsidRPr="00F73F7A">
              <w:rPr>
                <w:rFonts w:ascii="Times New Roman" w:eastAsia="仿宋_GB2312" w:hAnsi="Times New Roman" w:cs="Times New Roman" w:hint="eastAsia"/>
                <w:kern w:val="0"/>
                <w:sz w:val="24"/>
                <w:szCs w:val="24"/>
              </w:rPr>
              <w:t>1</w:t>
            </w:r>
            <w:r w:rsidRPr="00F73F7A">
              <w:rPr>
                <w:rFonts w:ascii="Times New Roman" w:eastAsia="仿宋_GB2312" w:hAnsi="Times New Roman" w:cs="Times New Roman" w:hint="eastAsia"/>
                <w:kern w:val="0"/>
                <w:sz w:val="24"/>
                <w:szCs w:val="24"/>
              </w:rPr>
              <w:t>、本产品</w:t>
            </w:r>
            <w:r w:rsidRPr="00F73F7A">
              <w:rPr>
                <w:rFonts w:ascii="Times New Roman" w:eastAsia="仿宋_GB2312" w:hAnsi="Times New Roman" w:cs="Times New Roman"/>
                <w:kern w:val="0"/>
                <w:sz w:val="24"/>
                <w:szCs w:val="24"/>
              </w:rPr>
              <w:t>开放期为</w:t>
            </w:r>
            <w:r w:rsidRPr="00F73F7A">
              <w:rPr>
                <w:rFonts w:ascii="Times New Roman" w:eastAsia="仿宋_GB2312" w:hAnsi="Times New Roman" w:cs="Times New Roman" w:hint="eastAsia"/>
                <w:kern w:val="0"/>
                <w:sz w:val="24"/>
                <w:szCs w:val="24"/>
              </w:rPr>
              <w:t>3</w:t>
            </w:r>
            <w:r w:rsidRPr="00F73F7A">
              <w:rPr>
                <w:rFonts w:ascii="Times New Roman" w:eastAsia="仿宋_GB2312" w:hAnsi="Times New Roman" w:cs="Times New Roman" w:hint="eastAsia"/>
                <w:kern w:val="0"/>
                <w:sz w:val="24"/>
                <w:szCs w:val="24"/>
              </w:rPr>
              <w:t>天</w:t>
            </w:r>
            <w:r w:rsidRPr="00F73F7A">
              <w:rPr>
                <w:rFonts w:ascii="Times New Roman" w:eastAsia="仿宋_GB2312" w:hAnsi="Times New Roman" w:cs="Times New Roman"/>
                <w:kern w:val="0"/>
                <w:sz w:val="24"/>
                <w:szCs w:val="24"/>
              </w:rPr>
              <w:t>，即</w:t>
            </w:r>
            <w:r w:rsidRPr="00F73F7A">
              <w:rPr>
                <w:rFonts w:ascii="Times New Roman" w:eastAsia="仿宋_GB2312" w:hAnsi="Times New Roman" w:cs="Times New Roman" w:hint="eastAsia"/>
                <w:kern w:val="0"/>
                <w:sz w:val="24"/>
                <w:szCs w:val="24"/>
              </w:rPr>
              <w:t>开放</w:t>
            </w:r>
            <w:r w:rsidRPr="00F73F7A">
              <w:rPr>
                <w:rFonts w:ascii="Times New Roman" w:eastAsia="仿宋_GB2312" w:hAnsi="Times New Roman" w:cs="Times New Roman"/>
                <w:kern w:val="0"/>
                <w:sz w:val="24"/>
                <w:szCs w:val="24"/>
              </w:rPr>
              <w:t>起始日（</w:t>
            </w:r>
            <w:r w:rsidRPr="00F73F7A">
              <w:rPr>
                <w:rFonts w:ascii="Times New Roman" w:eastAsia="仿宋_GB2312" w:hAnsi="Times New Roman" w:cs="Times New Roman" w:hint="eastAsia"/>
                <w:kern w:val="0"/>
                <w:sz w:val="24"/>
                <w:szCs w:val="24"/>
              </w:rPr>
              <w:t>T-3</w:t>
            </w:r>
            <w:r w:rsidRPr="00F73F7A">
              <w:rPr>
                <w:rFonts w:ascii="Times New Roman" w:eastAsia="仿宋_GB2312" w:hAnsi="Times New Roman" w:cs="Times New Roman" w:hint="eastAsia"/>
                <w:kern w:val="0"/>
                <w:sz w:val="24"/>
                <w:szCs w:val="24"/>
              </w:rPr>
              <w:t>日</w:t>
            </w:r>
            <w:r w:rsidR="00CC4A76">
              <w:rPr>
                <w:rFonts w:ascii="Times New Roman" w:eastAsia="仿宋_GB2312" w:hAnsi="Times New Roman" w:cs="Times New Roman" w:hint="eastAsia"/>
                <w:kern w:val="0"/>
                <w:sz w:val="24"/>
                <w:szCs w:val="24"/>
              </w:rPr>
              <w:t>的</w:t>
            </w:r>
            <w:r w:rsidR="00B6778C">
              <w:rPr>
                <w:rFonts w:ascii="Times New Roman" w:eastAsia="仿宋_GB2312" w:hAnsi="Times New Roman" w:cs="Times New Roman" w:hint="eastAsia"/>
                <w:kern w:val="0"/>
                <w:sz w:val="24"/>
                <w:szCs w:val="24"/>
              </w:rPr>
              <w:t>7:00</w:t>
            </w:r>
            <w:r w:rsidRPr="00F73F7A">
              <w:rPr>
                <w:rFonts w:ascii="Times New Roman" w:eastAsia="仿宋_GB2312" w:hAnsi="Times New Roman" w:cs="Times New Roman" w:hint="eastAsia"/>
                <w:kern w:val="0"/>
                <w:sz w:val="24"/>
                <w:szCs w:val="24"/>
              </w:rPr>
              <w:t>）</w:t>
            </w:r>
            <w:r w:rsidRPr="00F73F7A">
              <w:rPr>
                <w:rFonts w:ascii="Times New Roman" w:eastAsia="仿宋_GB2312" w:hAnsi="Times New Roman" w:cs="Times New Roman"/>
                <w:kern w:val="0"/>
                <w:sz w:val="24"/>
                <w:szCs w:val="24"/>
              </w:rPr>
              <w:t>至</w:t>
            </w:r>
            <w:r w:rsidRPr="00F73F7A">
              <w:rPr>
                <w:rFonts w:ascii="Times New Roman" w:eastAsia="仿宋_GB2312" w:hAnsi="Times New Roman" w:cs="Times New Roman" w:hint="eastAsia"/>
                <w:kern w:val="0"/>
                <w:sz w:val="24"/>
                <w:szCs w:val="24"/>
              </w:rPr>
              <w:t>开放</w:t>
            </w:r>
            <w:r w:rsidRPr="00F73F7A">
              <w:rPr>
                <w:rFonts w:ascii="Times New Roman" w:eastAsia="仿宋_GB2312" w:hAnsi="Times New Roman" w:cs="Times New Roman"/>
                <w:kern w:val="0"/>
                <w:sz w:val="24"/>
                <w:szCs w:val="24"/>
              </w:rPr>
              <w:t>结束日（</w:t>
            </w:r>
            <w:r w:rsidRPr="00F73F7A">
              <w:rPr>
                <w:rFonts w:ascii="Times New Roman" w:eastAsia="仿宋_GB2312" w:hAnsi="Times New Roman" w:cs="Times New Roman" w:hint="eastAsia"/>
                <w:kern w:val="0"/>
                <w:sz w:val="24"/>
                <w:szCs w:val="24"/>
              </w:rPr>
              <w:t>T-1</w:t>
            </w:r>
            <w:r w:rsidRPr="00F73F7A">
              <w:rPr>
                <w:rFonts w:ascii="Times New Roman" w:eastAsia="仿宋_GB2312" w:hAnsi="Times New Roman" w:cs="Times New Roman" w:hint="eastAsia"/>
                <w:kern w:val="0"/>
                <w:sz w:val="24"/>
                <w:szCs w:val="24"/>
              </w:rPr>
              <w:t>日</w:t>
            </w:r>
            <w:r w:rsidR="00CC4A76">
              <w:rPr>
                <w:rFonts w:ascii="Times New Roman" w:eastAsia="仿宋_GB2312" w:hAnsi="Times New Roman" w:cs="Times New Roman" w:hint="eastAsia"/>
                <w:kern w:val="0"/>
                <w:sz w:val="24"/>
                <w:szCs w:val="24"/>
              </w:rPr>
              <w:t>的</w:t>
            </w:r>
            <w:r w:rsidR="00B6778C">
              <w:rPr>
                <w:rFonts w:ascii="Times New Roman" w:eastAsia="仿宋_GB2312" w:hAnsi="Times New Roman" w:cs="Times New Roman" w:hint="eastAsia"/>
                <w:kern w:val="0"/>
                <w:sz w:val="24"/>
                <w:szCs w:val="24"/>
              </w:rPr>
              <w:t>13:00</w:t>
            </w:r>
            <w:r w:rsidRPr="00F73F7A">
              <w:rPr>
                <w:rFonts w:ascii="Times New Roman" w:eastAsia="仿宋_GB2312" w:hAnsi="Times New Roman" w:cs="Times New Roman" w:hint="eastAsia"/>
                <w:kern w:val="0"/>
                <w:sz w:val="24"/>
                <w:szCs w:val="24"/>
              </w:rPr>
              <w:t>）</w:t>
            </w:r>
            <w:r w:rsidRPr="00F73F7A">
              <w:rPr>
                <w:rFonts w:ascii="Times New Roman" w:eastAsia="仿宋_GB2312" w:hAnsi="Times New Roman" w:cs="Times New Roman"/>
                <w:kern w:val="0"/>
                <w:sz w:val="24"/>
                <w:szCs w:val="24"/>
              </w:rPr>
              <w:t>，</w:t>
            </w:r>
            <w:r w:rsidRPr="00F73F7A">
              <w:rPr>
                <w:rFonts w:ascii="Times New Roman" w:eastAsia="仿宋_GB2312" w:hAnsi="Times New Roman" w:cs="Times New Roman" w:hint="eastAsia"/>
                <w:kern w:val="0"/>
                <w:sz w:val="24"/>
                <w:szCs w:val="24"/>
              </w:rPr>
              <w:t>若</w:t>
            </w:r>
            <w:r w:rsidRPr="00F73F7A">
              <w:rPr>
                <w:rFonts w:ascii="Times New Roman" w:eastAsia="仿宋_GB2312" w:hAnsi="Times New Roman" w:cs="Times New Roman"/>
                <w:kern w:val="0"/>
                <w:sz w:val="24"/>
                <w:szCs w:val="24"/>
              </w:rPr>
              <w:t>开放</w:t>
            </w:r>
            <w:r w:rsidRPr="00F73F7A">
              <w:rPr>
                <w:rFonts w:ascii="Times New Roman" w:eastAsia="仿宋_GB2312" w:hAnsi="Times New Roman" w:cs="Times New Roman" w:hint="eastAsia"/>
                <w:kern w:val="0"/>
                <w:sz w:val="24"/>
                <w:szCs w:val="24"/>
              </w:rPr>
              <w:t>结束</w:t>
            </w:r>
            <w:r w:rsidRPr="00F73F7A">
              <w:rPr>
                <w:rFonts w:ascii="Times New Roman" w:eastAsia="仿宋_GB2312" w:hAnsi="Times New Roman" w:cs="Times New Roman"/>
                <w:kern w:val="0"/>
                <w:sz w:val="24"/>
                <w:szCs w:val="24"/>
              </w:rPr>
              <w:t>日（</w:t>
            </w:r>
            <w:r w:rsidRPr="00F73F7A">
              <w:rPr>
                <w:rFonts w:ascii="Times New Roman" w:eastAsia="仿宋_GB2312" w:hAnsi="Times New Roman" w:cs="Times New Roman"/>
                <w:kern w:val="0"/>
                <w:sz w:val="24"/>
                <w:szCs w:val="24"/>
              </w:rPr>
              <w:t>T-1</w:t>
            </w:r>
            <w:r w:rsidRPr="00F73F7A">
              <w:rPr>
                <w:rFonts w:ascii="Times New Roman" w:eastAsia="仿宋_GB2312" w:hAnsi="Times New Roman" w:cs="Times New Roman"/>
                <w:kern w:val="0"/>
                <w:sz w:val="24"/>
                <w:szCs w:val="24"/>
              </w:rPr>
              <w:t>日）</w:t>
            </w:r>
            <w:r w:rsidRPr="00F73F7A">
              <w:rPr>
                <w:rFonts w:ascii="Times New Roman" w:eastAsia="仿宋_GB2312" w:hAnsi="Times New Roman" w:cs="Times New Roman" w:hint="eastAsia"/>
                <w:kern w:val="0"/>
                <w:sz w:val="24"/>
                <w:szCs w:val="24"/>
              </w:rPr>
              <w:t>为非交易所交易日，</w:t>
            </w:r>
            <w:r w:rsidRPr="00F73F7A">
              <w:rPr>
                <w:rFonts w:ascii="Times New Roman" w:eastAsia="仿宋_GB2312" w:hAnsi="Times New Roman" w:cs="Times New Roman"/>
                <w:kern w:val="0"/>
                <w:sz w:val="24"/>
                <w:szCs w:val="24"/>
              </w:rPr>
              <w:t>则将</w:t>
            </w:r>
            <w:r w:rsidRPr="00F73F7A">
              <w:rPr>
                <w:rFonts w:ascii="Times New Roman" w:eastAsia="仿宋_GB2312" w:hAnsi="Times New Roman" w:cs="Times New Roman" w:hint="eastAsia"/>
                <w:kern w:val="0"/>
                <w:sz w:val="24"/>
                <w:szCs w:val="24"/>
              </w:rPr>
              <w:t>开放结束</w:t>
            </w:r>
            <w:r w:rsidRPr="00F73F7A">
              <w:rPr>
                <w:rFonts w:ascii="Times New Roman" w:eastAsia="仿宋_GB2312" w:hAnsi="Times New Roman" w:cs="Times New Roman"/>
                <w:kern w:val="0"/>
                <w:sz w:val="24"/>
                <w:szCs w:val="24"/>
              </w:rPr>
              <w:t>日</w:t>
            </w:r>
            <w:r w:rsidRPr="00F73F7A">
              <w:rPr>
                <w:rFonts w:ascii="Times New Roman" w:eastAsia="仿宋_GB2312" w:hAnsi="Times New Roman" w:cs="Times New Roman" w:hint="eastAsia"/>
                <w:kern w:val="0"/>
                <w:sz w:val="24"/>
                <w:szCs w:val="24"/>
              </w:rPr>
              <w:t>（</w:t>
            </w:r>
            <w:r w:rsidRPr="00F73F7A">
              <w:rPr>
                <w:rFonts w:ascii="Times New Roman" w:eastAsia="仿宋_GB2312" w:hAnsi="Times New Roman" w:cs="Times New Roman" w:hint="eastAsia"/>
                <w:kern w:val="0"/>
                <w:sz w:val="24"/>
                <w:szCs w:val="24"/>
              </w:rPr>
              <w:t>T-1</w:t>
            </w:r>
            <w:r w:rsidRPr="00F73F7A">
              <w:rPr>
                <w:rFonts w:ascii="Times New Roman" w:eastAsia="仿宋_GB2312" w:hAnsi="Times New Roman" w:cs="Times New Roman" w:hint="eastAsia"/>
                <w:kern w:val="0"/>
                <w:sz w:val="24"/>
                <w:szCs w:val="24"/>
              </w:rPr>
              <w:t>日）前移至上一</w:t>
            </w:r>
            <w:r w:rsidRPr="00F73F7A">
              <w:rPr>
                <w:rFonts w:ascii="Times New Roman" w:eastAsia="仿宋_GB2312" w:hAnsi="Times New Roman" w:cs="Times New Roman"/>
                <w:kern w:val="0"/>
                <w:sz w:val="24"/>
                <w:szCs w:val="24"/>
              </w:rPr>
              <w:t>交易所交易日</w:t>
            </w:r>
            <w:r w:rsidRPr="00F73F7A">
              <w:rPr>
                <w:rFonts w:ascii="Times New Roman" w:eastAsia="仿宋_GB2312" w:hAnsi="Times New Roman" w:cs="Times New Roman" w:hint="eastAsia"/>
                <w:kern w:val="0"/>
                <w:sz w:val="24"/>
                <w:szCs w:val="24"/>
              </w:rPr>
              <w:t>；</w:t>
            </w:r>
          </w:p>
          <w:p w:rsidR="007B3EBC" w:rsidRPr="00F73F7A" w:rsidRDefault="00B07EAF" w:rsidP="00DB60F5">
            <w:pPr>
              <w:spacing w:line="300" w:lineRule="auto"/>
              <w:jc w:val="left"/>
              <w:rPr>
                <w:rFonts w:ascii="仿宋" w:eastAsia="仿宋" w:hAnsi="仿宋" w:cs="宋体"/>
                <w:spacing w:val="6"/>
                <w:kern w:val="0"/>
                <w:sz w:val="24"/>
              </w:rPr>
            </w:pPr>
            <w:r w:rsidRPr="00F73F7A">
              <w:rPr>
                <w:rFonts w:ascii="仿宋" w:eastAsia="仿宋" w:hAnsi="仿宋" w:cs="宋体"/>
                <w:kern w:val="0"/>
                <w:sz w:val="24"/>
              </w:rPr>
              <w:t>2</w:t>
            </w:r>
            <w:r w:rsidR="007B3EBC" w:rsidRPr="00F73F7A">
              <w:rPr>
                <w:rFonts w:ascii="仿宋" w:eastAsia="仿宋" w:hAnsi="仿宋" w:cs="宋体" w:hint="eastAsia"/>
                <w:kern w:val="0"/>
                <w:sz w:val="24"/>
              </w:rPr>
              <w:t>、</w:t>
            </w:r>
            <w:r w:rsidR="007B3EBC" w:rsidRPr="00F73F7A">
              <w:rPr>
                <w:rFonts w:ascii="仿宋" w:eastAsia="仿宋" w:hAnsi="仿宋" w:cs="宋体"/>
                <w:kern w:val="0"/>
                <w:sz w:val="24"/>
              </w:rPr>
              <w:t>首个</w:t>
            </w:r>
            <w:r w:rsidRPr="00F73F7A">
              <w:rPr>
                <w:rFonts w:ascii="仿宋" w:eastAsia="仿宋" w:hAnsi="仿宋" w:cs="宋体" w:hint="eastAsia"/>
                <w:spacing w:val="6"/>
                <w:kern w:val="0"/>
                <w:sz w:val="24"/>
              </w:rPr>
              <w:t>开放期</w:t>
            </w:r>
            <w:r w:rsidR="007B3EBC" w:rsidRPr="00F73F7A">
              <w:rPr>
                <w:rFonts w:ascii="仿宋" w:eastAsia="仿宋" w:hAnsi="仿宋" w:cs="宋体" w:hint="eastAsia"/>
                <w:spacing w:val="6"/>
                <w:kern w:val="0"/>
                <w:sz w:val="24"/>
              </w:rPr>
              <w:t>为</w:t>
            </w:r>
            <w:r w:rsidR="007B3EBC" w:rsidRPr="00F73F7A">
              <w:rPr>
                <w:rFonts w:ascii="仿宋" w:eastAsia="仿宋" w:hAnsi="仿宋"/>
                <w:u w:val="single"/>
              </w:rPr>
              <w:t>2019</w:t>
            </w:r>
            <w:r w:rsidR="007B3EBC" w:rsidRPr="00F73F7A">
              <w:rPr>
                <w:rFonts w:ascii="仿宋" w:eastAsia="仿宋" w:hAnsi="仿宋" w:hint="eastAsia"/>
                <w:u w:val="single"/>
              </w:rPr>
              <w:t xml:space="preserve"> 年 </w:t>
            </w:r>
            <w:r w:rsidR="007B3EBC" w:rsidRPr="00F73F7A">
              <w:rPr>
                <w:rFonts w:ascii="仿宋" w:eastAsia="仿宋" w:hAnsi="仿宋"/>
                <w:u w:val="single"/>
              </w:rPr>
              <w:t>9</w:t>
            </w:r>
            <w:r w:rsidR="007B3EBC" w:rsidRPr="00F73F7A">
              <w:rPr>
                <w:rFonts w:ascii="仿宋" w:eastAsia="仿宋" w:hAnsi="仿宋" w:hint="eastAsia"/>
                <w:u w:val="single"/>
              </w:rPr>
              <w:t xml:space="preserve">月 </w:t>
            </w:r>
            <w:r w:rsidR="007B3EBC" w:rsidRPr="00F73F7A">
              <w:rPr>
                <w:rFonts w:ascii="仿宋" w:eastAsia="仿宋" w:hAnsi="仿宋"/>
                <w:u w:val="single"/>
              </w:rPr>
              <w:t>22</w:t>
            </w:r>
            <w:r w:rsidR="007B3EBC" w:rsidRPr="00F73F7A">
              <w:rPr>
                <w:rFonts w:ascii="仿宋" w:eastAsia="仿宋" w:hAnsi="仿宋" w:hint="eastAsia"/>
                <w:u w:val="single"/>
              </w:rPr>
              <w:t xml:space="preserve">日至 </w:t>
            </w:r>
            <w:r w:rsidR="007B3EBC" w:rsidRPr="00F73F7A">
              <w:rPr>
                <w:rFonts w:ascii="仿宋" w:eastAsia="仿宋" w:hAnsi="仿宋"/>
                <w:u w:val="single"/>
              </w:rPr>
              <w:t>2019</w:t>
            </w:r>
            <w:r w:rsidR="007B3EBC" w:rsidRPr="00F73F7A">
              <w:rPr>
                <w:rFonts w:ascii="仿宋" w:eastAsia="仿宋" w:hAnsi="仿宋" w:hint="eastAsia"/>
                <w:u w:val="single"/>
              </w:rPr>
              <w:t xml:space="preserve"> 年 </w:t>
            </w:r>
            <w:r w:rsidR="007B3EBC" w:rsidRPr="00F73F7A">
              <w:rPr>
                <w:rFonts w:ascii="仿宋" w:eastAsia="仿宋" w:hAnsi="仿宋"/>
                <w:u w:val="single"/>
              </w:rPr>
              <w:t>9</w:t>
            </w:r>
            <w:r w:rsidR="007B3EBC" w:rsidRPr="00F73F7A">
              <w:rPr>
                <w:rFonts w:ascii="仿宋" w:eastAsia="仿宋" w:hAnsi="仿宋" w:hint="eastAsia"/>
                <w:u w:val="single"/>
              </w:rPr>
              <w:t xml:space="preserve"> 月</w:t>
            </w:r>
            <w:r w:rsidR="007B3EBC" w:rsidRPr="00F73F7A">
              <w:rPr>
                <w:rFonts w:ascii="仿宋" w:eastAsia="仿宋" w:hAnsi="仿宋"/>
                <w:u w:val="single"/>
              </w:rPr>
              <w:t>24</w:t>
            </w:r>
            <w:r w:rsidR="007B3EBC" w:rsidRPr="00F73F7A">
              <w:rPr>
                <w:rFonts w:ascii="仿宋" w:eastAsia="仿宋" w:hAnsi="仿宋" w:hint="eastAsia"/>
                <w:u w:val="single"/>
              </w:rPr>
              <w:t xml:space="preserve"> 日</w:t>
            </w:r>
          </w:p>
        </w:tc>
      </w:tr>
      <w:tr w:rsidR="007B3EBC">
        <w:trPr>
          <w:trHeight w:val="228"/>
          <w:jc w:val="center"/>
        </w:trPr>
        <w:tc>
          <w:tcPr>
            <w:tcW w:w="2909" w:type="dxa"/>
            <w:vAlign w:val="center"/>
          </w:tcPr>
          <w:p w:rsidR="007B3EBC" w:rsidRDefault="007B3EBC" w:rsidP="007B3EBC">
            <w:pPr>
              <w:spacing w:line="300" w:lineRule="auto"/>
              <w:ind w:firstLine="34"/>
              <w:jc w:val="center"/>
              <w:rPr>
                <w:rFonts w:ascii="仿宋" w:eastAsia="仿宋" w:hAnsi="仿宋" w:cs="宋体"/>
                <w:b/>
                <w:kern w:val="0"/>
                <w:sz w:val="24"/>
                <w:szCs w:val="24"/>
              </w:rPr>
            </w:pPr>
            <w:r>
              <w:rPr>
                <w:rFonts w:ascii="仿宋" w:eastAsia="仿宋" w:hAnsi="仿宋" w:cs="宋体" w:hint="eastAsia"/>
                <w:b/>
                <w:kern w:val="0"/>
                <w:sz w:val="24"/>
                <w:szCs w:val="24"/>
              </w:rPr>
              <w:t>预申购/预赎回</w:t>
            </w:r>
          </w:p>
        </w:tc>
        <w:tc>
          <w:tcPr>
            <w:tcW w:w="6877" w:type="dxa"/>
            <w:gridSpan w:val="4"/>
            <w:vAlign w:val="center"/>
          </w:tcPr>
          <w:p w:rsidR="007B3EBC" w:rsidRDefault="007B3EBC" w:rsidP="007B3EBC">
            <w:pPr>
              <w:spacing w:line="300" w:lineRule="auto"/>
              <w:jc w:val="left"/>
              <w:rPr>
                <w:rFonts w:ascii="仿宋" w:eastAsia="仿宋" w:hAnsi="仿宋" w:cs="宋体"/>
                <w:kern w:val="0"/>
                <w:sz w:val="24"/>
              </w:rPr>
            </w:pPr>
            <w:r>
              <w:rPr>
                <w:rFonts w:ascii="仿宋" w:eastAsia="仿宋" w:hAnsi="仿宋" w:cs="宋体" w:hint="eastAsia"/>
                <w:spacing w:val="6"/>
                <w:kern w:val="0"/>
                <w:sz w:val="24"/>
              </w:rPr>
              <w:t>预申购/预赎回</w:t>
            </w:r>
            <w:r>
              <w:rPr>
                <w:rFonts w:ascii="仿宋" w:eastAsia="仿宋" w:hAnsi="仿宋" w:cs="宋体" w:hint="eastAsia"/>
                <w:kern w:val="0"/>
                <w:sz w:val="24"/>
              </w:rPr>
              <w:t>是指本理财产品允许客户在</w:t>
            </w:r>
            <w:r w:rsidR="00B07EAF">
              <w:rPr>
                <w:rFonts w:ascii="仿宋" w:eastAsia="仿宋" w:hAnsi="仿宋" w:cs="宋体" w:hint="eastAsia"/>
                <w:kern w:val="0"/>
                <w:sz w:val="24"/>
              </w:rPr>
              <w:t>开放期</w:t>
            </w:r>
            <w:r>
              <w:rPr>
                <w:rFonts w:ascii="仿宋" w:eastAsia="仿宋" w:hAnsi="仿宋" w:cs="宋体"/>
                <w:kern w:val="0"/>
                <w:sz w:val="24"/>
              </w:rPr>
              <w:t>进行</w:t>
            </w:r>
            <w:r>
              <w:rPr>
                <w:rFonts w:ascii="仿宋" w:eastAsia="仿宋" w:hAnsi="仿宋" w:cs="宋体" w:hint="eastAsia"/>
                <w:spacing w:val="6"/>
                <w:kern w:val="0"/>
                <w:sz w:val="24"/>
              </w:rPr>
              <w:t>产品份额的预申购/预赎回操作</w:t>
            </w:r>
            <w:r>
              <w:rPr>
                <w:rFonts w:ascii="仿宋" w:eastAsia="仿宋" w:hAnsi="仿宋" w:cs="宋体" w:hint="eastAsia"/>
                <w:kern w:val="0"/>
                <w:sz w:val="24"/>
              </w:rPr>
              <w:t>，提交</w:t>
            </w:r>
            <w:r>
              <w:rPr>
                <w:rFonts w:ascii="仿宋" w:eastAsia="仿宋" w:hAnsi="仿宋" w:cs="宋体" w:hint="eastAsia"/>
                <w:spacing w:val="6"/>
                <w:kern w:val="0"/>
                <w:sz w:val="24"/>
              </w:rPr>
              <w:t>预申购/预赎回</w:t>
            </w:r>
            <w:r>
              <w:rPr>
                <w:rFonts w:ascii="仿宋" w:eastAsia="仿宋" w:hAnsi="仿宋" w:cs="宋体" w:hint="eastAsia"/>
                <w:kern w:val="0"/>
                <w:sz w:val="24"/>
              </w:rPr>
              <w:t>并不代表申购成功，南昌</w:t>
            </w:r>
            <w:r>
              <w:rPr>
                <w:rFonts w:ascii="仿宋" w:eastAsia="仿宋" w:hAnsi="仿宋" w:cs="宋体"/>
                <w:kern w:val="0"/>
                <w:sz w:val="24"/>
              </w:rPr>
              <w:t>农商银行</w:t>
            </w:r>
            <w:r>
              <w:rPr>
                <w:rFonts w:ascii="仿宋" w:eastAsia="仿宋" w:hAnsi="仿宋" w:cs="宋体" w:hint="eastAsia"/>
                <w:kern w:val="0"/>
                <w:sz w:val="24"/>
              </w:rPr>
              <w:t>将在份额确认日（T日）确认客户是否</w:t>
            </w:r>
            <w:r>
              <w:rPr>
                <w:rFonts w:ascii="仿宋" w:eastAsia="仿宋" w:hAnsi="仿宋" w:cs="宋体" w:hint="eastAsia"/>
                <w:spacing w:val="6"/>
                <w:kern w:val="0"/>
                <w:sz w:val="24"/>
              </w:rPr>
              <w:t>预申购/预赎回</w:t>
            </w:r>
            <w:r>
              <w:rPr>
                <w:rFonts w:ascii="仿宋" w:eastAsia="仿宋" w:hAnsi="仿宋" w:cs="宋体" w:hint="eastAsia"/>
                <w:kern w:val="0"/>
                <w:sz w:val="24"/>
              </w:rPr>
              <w:t>成功。</w:t>
            </w:r>
          </w:p>
        </w:tc>
      </w:tr>
      <w:tr w:rsidR="007B3EBC">
        <w:trPr>
          <w:trHeight w:val="228"/>
          <w:jc w:val="center"/>
        </w:trPr>
        <w:tc>
          <w:tcPr>
            <w:tcW w:w="2909" w:type="dxa"/>
            <w:vAlign w:val="center"/>
          </w:tcPr>
          <w:p w:rsidR="007B3EBC" w:rsidRPr="00F73F7A" w:rsidRDefault="007B3EBC" w:rsidP="00F73F7A">
            <w:pPr>
              <w:spacing w:line="300" w:lineRule="auto"/>
              <w:ind w:firstLine="34"/>
              <w:jc w:val="center"/>
              <w:rPr>
                <w:rFonts w:ascii="仿宋" w:eastAsia="仿宋" w:hAnsi="仿宋" w:cs="宋体"/>
                <w:b/>
                <w:kern w:val="0"/>
                <w:sz w:val="24"/>
                <w:szCs w:val="24"/>
              </w:rPr>
            </w:pPr>
            <w:r w:rsidRPr="00F73F7A">
              <w:rPr>
                <w:rFonts w:ascii="仿宋" w:eastAsia="仿宋" w:hAnsi="仿宋" w:cs="宋体" w:hint="eastAsia"/>
                <w:b/>
                <w:kern w:val="0"/>
                <w:sz w:val="24"/>
                <w:szCs w:val="24"/>
              </w:rPr>
              <w:t>资金归集时间</w:t>
            </w:r>
          </w:p>
        </w:tc>
        <w:tc>
          <w:tcPr>
            <w:tcW w:w="6877" w:type="dxa"/>
            <w:gridSpan w:val="4"/>
            <w:vAlign w:val="center"/>
          </w:tcPr>
          <w:p w:rsidR="007B3EBC" w:rsidRPr="00F73F7A" w:rsidRDefault="00F73F7A" w:rsidP="00733AA0">
            <w:pPr>
              <w:autoSpaceDE w:val="0"/>
              <w:autoSpaceDN w:val="0"/>
              <w:adjustRightInd w:val="0"/>
              <w:jc w:val="left"/>
              <w:rPr>
                <w:rFonts w:ascii="仿宋" w:eastAsia="仿宋" w:hAnsi="仿宋" w:cs="宋体"/>
                <w:kern w:val="0"/>
                <w:sz w:val="24"/>
              </w:rPr>
            </w:pPr>
            <w:r w:rsidRPr="00F73F7A">
              <w:rPr>
                <w:rFonts w:ascii="仿宋" w:eastAsia="仿宋" w:hAnsi="仿宋" w:cs="宋体" w:hint="eastAsia"/>
                <w:kern w:val="0"/>
                <w:sz w:val="24"/>
              </w:rPr>
              <w:t>指在产品募集期/开放期间</w:t>
            </w:r>
            <w:r w:rsidR="00733AA0">
              <w:rPr>
                <w:rFonts w:ascii="仿宋" w:eastAsia="仿宋" w:hAnsi="仿宋" w:cs="宋体" w:hint="eastAsia"/>
                <w:kern w:val="0"/>
                <w:sz w:val="24"/>
              </w:rPr>
              <w:t>结束后，</w:t>
            </w:r>
            <w:r w:rsidRPr="00F73F7A">
              <w:rPr>
                <w:rFonts w:ascii="仿宋" w:eastAsia="仿宋" w:hAnsi="仿宋" w:cs="宋体" w:hint="eastAsia"/>
                <w:kern w:val="0"/>
                <w:sz w:val="24"/>
              </w:rPr>
              <w:t>归集本投资周期认购/</w:t>
            </w:r>
            <w:r w:rsidR="00733AA0">
              <w:rPr>
                <w:rFonts w:ascii="仿宋" w:eastAsia="仿宋" w:hAnsi="仿宋" w:cs="宋体" w:hint="eastAsia"/>
                <w:kern w:val="0"/>
                <w:sz w:val="24"/>
              </w:rPr>
              <w:t>预申购的理财产品资金的时间。</w:t>
            </w:r>
          </w:p>
        </w:tc>
      </w:tr>
      <w:tr w:rsidR="007B3EBC">
        <w:trPr>
          <w:trHeight w:val="228"/>
          <w:jc w:val="center"/>
        </w:trPr>
        <w:tc>
          <w:tcPr>
            <w:tcW w:w="2909" w:type="dxa"/>
            <w:vAlign w:val="center"/>
          </w:tcPr>
          <w:p w:rsidR="007B3EBC" w:rsidRDefault="007B3EBC" w:rsidP="00F73F7A">
            <w:pPr>
              <w:spacing w:line="300" w:lineRule="auto"/>
              <w:ind w:firstLine="34"/>
              <w:jc w:val="center"/>
              <w:rPr>
                <w:rFonts w:ascii="仿宋" w:eastAsia="仿宋" w:hAnsi="仿宋" w:cs="宋体"/>
                <w:b/>
                <w:kern w:val="0"/>
                <w:sz w:val="24"/>
                <w:szCs w:val="24"/>
              </w:rPr>
            </w:pPr>
            <w:r>
              <w:rPr>
                <w:rFonts w:ascii="仿宋" w:eastAsia="仿宋" w:hAnsi="仿宋" w:cs="宋体" w:hint="eastAsia"/>
                <w:b/>
                <w:kern w:val="0"/>
                <w:sz w:val="24"/>
                <w:szCs w:val="24"/>
              </w:rPr>
              <w:t>收益支付日（T+</w:t>
            </w:r>
            <w:r w:rsidR="00F73F7A">
              <w:rPr>
                <w:rFonts w:ascii="仿宋" w:eastAsia="仿宋" w:hAnsi="仿宋" w:cs="宋体"/>
                <w:b/>
                <w:kern w:val="0"/>
                <w:sz w:val="24"/>
                <w:szCs w:val="24"/>
              </w:rPr>
              <w:t>1</w:t>
            </w:r>
            <w:r>
              <w:rPr>
                <w:rFonts w:ascii="仿宋" w:eastAsia="仿宋" w:hAnsi="仿宋" w:cs="宋体" w:hint="eastAsia"/>
                <w:b/>
                <w:kern w:val="0"/>
                <w:sz w:val="24"/>
                <w:szCs w:val="24"/>
              </w:rPr>
              <w:t>日）</w:t>
            </w:r>
          </w:p>
        </w:tc>
        <w:tc>
          <w:tcPr>
            <w:tcW w:w="6877" w:type="dxa"/>
            <w:gridSpan w:val="4"/>
            <w:vAlign w:val="center"/>
          </w:tcPr>
          <w:p w:rsidR="007B3EBC" w:rsidRDefault="007B3EBC" w:rsidP="00F73F7A">
            <w:pPr>
              <w:spacing w:line="300" w:lineRule="auto"/>
              <w:jc w:val="left"/>
              <w:rPr>
                <w:rFonts w:ascii="仿宋" w:eastAsia="仿宋" w:hAnsi="仿宋" w:cs="宋体"/>
                <w:kern w:val="0"/>
                <w:sz w:val="24"/>
              </w:rPr>
            </w:pPr>
            <w:r>
              <w:rPr>
                <w:rFonts w:ascii="仿宋" w:eastAsia="仿宋" w:hAnsi="仿宋" w:cs="宋体" w:hint="eastAsia"/>
                <w:kern w:val="0"/>
                <w:sz w:val="24"/>
              </w:rPr>
              <w:t>投资人预赎回理财产品份额后，赎回资金将在</w:t>
            </w:r>
            <w:r>
              <w:rPr>
                <w:rFonts w:ascii="仿宋" w:eastAsia="仿宋" w:hAnsi="仿宋" w:cs="宋体" w:hint="eastAsia"/>
                <w:b/>
                <w:kern w:val="0"/>
                <w:sz w:val="24"/>
              </w:rPr>
              <w:t>份额确认日（T日）后</w:t>
            </w:r>
            <w:r>
              <w:rPr>
                <w:rFonts w:ascii="仿宋" w:eastAsia="仿宋" w:hAnsi="仿宋" w:cs="宋体" w:hint="eastAsia"/>
                <w:kern w:val="0"/>
                <w:sz w:val="24"/>
              </w:rPr>
              <w:t>的</w:t>
            </w:r>
            <w:r w:rsidR="00F73F7A">
              <w:rPr>
                <w:rFonts w:ascii="仿宋" w:eastAsia="仿宋" w:hAnsi="仿宋" w:cs="宋体"/>
                <w:kern w:val="0"/>
                <w:sz w:val="24"/>
              </w:rPr>
              <w:t>1</w:t>
            </w:r>
            <w:r>
              <w:rPr>
                <w:rFonts w:ascii="仿宋" w:eastAsia="仿宋" w:hAnsi="仿宋" w:cs="宋体"/>
                <w:kern w:val="0"/>
                <w:sz w:val="24"/>
              </w:rPr>
              <w:t>个工作</w:t>
            </w:r>
            <w:r>
              <w:rPr>
                <w:rFonts w:ascii="仿宋" w:eastAsia="仿宋" w:hAnsi="仿宋" w:cs="宋体" w:hint="eastAsia"/>
                <w:kern w:val="0"/>
                <w:sz w:val="24"/>
              </w:rPr>
              <w:t>日内到账。</w:t>
            </w:r>
          </w:p>
        </w:tc>
      </w:tr>
      <w:tr w:rsidR="007B3EBC">
        <w:trPr>
          <w:trHeight w:val="228"/>
          <w:jc w:val="center"/>
        </w:trPr>
        <w:tc>
          <w:tcPr>
            <w:tcW w:w="2909" w:type="dxa"/>
            <w:vAlign w:val="center"/>
          </w:tcPr>
          <w:p w:rsidR="007B3EBC" w:rsidRDefault="007B3EBC" w:rsidP="007B3EBC">
            <w:pPr>
              <w:spacing w:line="300" w:lineRule="auto"/>
              <w:ind w:firstLine="34"/>
              <w:jc w:val="center"/>
              <w:rPr>
                <w:rFonts w:ascii="仿宋" w:eastAsia="仿宋" w:hAnsi="仿宋" w:cs="宋体"/>
                <w:b/>
                <w:kern w:val="0"/>
                <w:sz w:val="24"/>
                <w:szCs w:val="24"/>
              </w:rPr>
            </w:pPr>
            <w:r>
              <w:rPr>
                <w:rFonts w:ascii="仿宋" w:eastAsia="仿宋" w:hAnsi="仿宋" w:cs="宋体" w:hint="eastAsia"/>
                <w:b/>
                <w:kern w:val="0"/>
                <w:sz w:val="24"/>
                <w:szCs w:val="24"/>
              </w:rPr>
              <w:t>暂停申购/拒绝赎回</w:t>
            </w:r>
          </w:p>
        </w:tc>
        <w:tc>
          <w:tcPr>
            <w:tcW w:w="6877" w:type="dxa"/>
            <w:gridSpan w:val="4"/>
            <w:vAlign w:val="center"/>
          </w:tcPr>
          <w:p w:rsidR="007B3EBC" w:rsidRDefault="007B3EBC" w:rsidP="007B3EBC">
            <w:pPr>
              <w:spacing w:line="300" w:lineRule="auto"/>
              <w:jc w:val="left"/>
              <w:rPr>
                <w:rFonts w:ascii="仿宋" w:eastAsia="仿宋" w:hAnsi="仿宋" w:cs="宋体"/>
                <w:kern w:val="0"/>
                <w:sz w:val="24"/>
              </w:rPr>
            </w:pPr>
            <w:r>
              <w:rPr>
                <w:rFonts w:ascii="仿宋" w:eastAsia="仿宋" w:hAnsi="仿宋" w:cs="宋体" w:hint="eastAsia"/>
                <w:kern w:val="0"/>
                <w:sz w:val="24"/>
              </w:rPr>
              <w:t>1、暂停申购：南昌</w:t>
            </w:r>
            <w:r>
              <w:rPr>
                <w:rFonts w:ascii="仿宋" w:eastAsia="仿宋" w:hAnsi="仿宋" w:cs="宋体"/>
                <w:kern w:val="0"/>
                <w:sz w:val="24"/>
              </w:rPr>
              <w:t>农商</w:t>
            </w:r>
            <w:r>
              <w:rPr>
                <w:rFonts w:ascii="仿宋" w:eastAsia="仿宋" w:hAnsi="仿宋" w:cs="宋体" w:hint="eastAsia"/>
                <w:kern w:val="0"/>
                <w:sz w:val="24"/>
              </w:rPr>
              <w:t>银行有权无条件暂停本理财产品的全部申购请求；南昌</w:t>
            </w:r>
            <w:r>
              <w:rPr>
                <w:rFonts w:ascii="仿宋" w:eastAsia="仿宋" w:hAnsi="仿宋" w:cs="宋体"/>
                <w:kern w:val="0"/>
                <w:sz w:val="24"/>
              </w:rPr>
              <w:t>农商</w:t>
            </w:r>
            <w:r>
              <w:rPr>
                <w:rFonts w:ascii="仿宋" w:eastAsia="仿宋" w:hAnsi="仿宋" w:cs="宋体" w:hint="eastAsia"/>
                <w:kern w:val="0"/>
                <w:sz w:val="24"/>
              </w:rPr>
              <w:t>银行有权根据自身判断，拒绝任何客户的任何申购请求。</w:t>
            </w:r>
          </w:p>
          <w:p w:rsidR="007B3EBC" w:rsidRDefault="007B3EBC" w:rsidP="00F73F7A">
            <w:pPr>
              <w:spacing w:line="300" w:lineRule="auto"/>
              <w:jc w:val="left"/>
              <w:rPr>
                <w:rFonts w:ascii="仿宋" w:eastAsia="仿宋" w:hAnsi="仿宋" w:cs="宋体"/>
                <w:kern w:val="0"/>
                <w:sz w:val="24"/>
              </w:rPr>
            </w:pPr>
            <w:r>
              <w:rPr>
                <w:rFonts w:ascii="仿宋" w:eastAsia="仿宋" w:hAnsi="仿宋" w:cs="宋体" w:hint="eastAsia"/>
                <w:kern w:val="0"/>
                <w:sz w:val="24"/>
              </w:rPr>
              <w:t>2、拒绝赎回：在产品存续期内的任一个投资周期，若本理财产品累计预约申赎净额（累计预约赎回份额-累计预约申购份额）达到或超过本理财产</w:t>
            </w:r>
            <w:r w:rsidRPr="000742BA">
              <w:rPr>
                <w:rFonts w:ascii="仿宋" w:eastAsia="仿宋" w:hAnsi="仿宋" w:cs="宋体" w:hint="eastAsia"/>
                <w:kern w:val="0"/>
                <w:sz w:val="24"/>
              </w:rPr>
              <w:t>品总份额的</w:t>
            </w:r>
            <w:r w:rsidRPr="000742BA">
              <w:rPr>
                <w:rFonts w:ascii="仿宋" w:eastAsia="仿宋" w:hAnsi="仿宋" w:cs="宋体"/>
                <w:kern w:val="0"/>
                <w:sz w:val="24"/>
              </w:rPr>
              <w:t>1</w:t>
            </w:r>
            <w:r w:rsidRPr="000742BA">
              <w:rPr>
                <w:rFonts w:ascii="仿宋" w:eastAsia="仿宋" w:hAnsi="仿宋" w:cs="宋体" w:hint="eastAsia"/>
                <w:kern w:val="0"/>
                <w:sz w:val="24"/>
              </w:rPr>
              <w:t>0%时，即认为是发生了巨额赎回，此时南昌</w:t>
            </w:r>
            <w:r w:rsidRPr="000742BA">
              <w:rPr>
                <w:rFonts w:ascii="仿宋" w:eastAsia="仿宋" w:hAnsi="仿宋" w:cs="宋体"/>
                <w:kern w:val="0"/>
                <w:sz w:val="24"/>
              </w:rPr>
              <w:t>农商</w:t>
            </w:r>
            <w:r w:rsidRPr="000742BA">
              <w:rPr>
                <w:rFonts w:ascii="仿宋" w:eastAsia="仿宋" w:hAnsi="仿宋" w:cs="宋体" w:hint="eastAsia"/>
                <w:kern w:val="0"/>
                <w:sz w:val="24"/>
              </w:rPr>
              <w:t>银行有权拒绝超过部分的赎回申请，并在下一</w:t>
            </w:r>
            <w:r w:rsidR="00F73F7A" w:rsidRPr="000742BA">
              <w:rPr>
                <w:rFonts w:ascii="仿宋" w:eastAsia="仿宋" w:hAnsi="仿宋" w:cs="宋体" w:hint="eastAsia"/>
                <w:kern w:val="0"/>
                <w:sz w:val="24"/>
              </w:rPr>
              <w:t>开放期</w:t>
            </w:r>
            <w:r w:rsidRPr="000742BA">
              <w:rPr>
                <w:rFonts w:ascii="仿宋" w:eastAsia="仿宋" w:hAnsi="仿宋" w:cs="宋体" w:hint="eastAsia"/>
                <w:kern w:val="0"/>
                <w:sz w:val="24"/>
              </w:rPr>
              <w:t>（如有）恢复正常的产品赎回。在此情况下，客户如仍需要赎回，需在下一个</w:t>
            </w:r>
            <w:r w:rsidR="00F73F7A" w:rsidRPr="000742BA">
              <w:rPr>
                <w:rFonts w:ascii="仿宋" w:eastAsia="仿宋" w:hAnsi="仿宋" w:cs="宋体" w:hint="eastAsia"/>
                <w:kern w:val="0"/>
                <w:sz w:val="24"/>
              </w:rPr>
              <w:t>开放期</w:t>
            </w:r>
            <w:r w:rsidRPr="000742BA">
              <w:rPr>
                <w:rFonts w:ascii="仿宋" w:eastAsia="仿宋" w:hAnsi="仿宋" w:cs="宋体" w:hint="eastAsia"/>
                <w:kern w:val="0"/>
                <w:sz w:val="24"/>
              </w:rPr>
              <w:t>（如有）重新提交赎回申请（除非南昌</w:t>
            </w:r>
            <w:r w:rsidRPr="000742BA">
              <w:rPr>
                <w:rFonts w:ascii="仿宋" w:eastAsia="仿宋" w:hAnsi="仿宋" w:cs="宋体"/>
                <w:kern w:val="0"/>
                <w:sz w:val="24"/>
              </w:rPr>
              <w:t>农商</w:t>
            </w:r>
            <w:r w:rsidRPr="000742BA">
              <w:rPr>
                <w:rFonts w:ascii="仿宋" w:eastAsia="仿宋" w:hAnsi="仿宋" w:cs="宋体" w:hint="eastAsia"/>
                <w:kern w:val="0"/>
                <w:sz w:val="24"/>
              </w:rPr>
              <w:t>银行以公告的形式对此规定进</w:t>
            </w:r>
            <w:r>
              <w:rPr>
                <w:rFonts w:ascii="仿宋" w:eastAsia="仿宋" w:hAnsi="仿宋" w:cs="宋体" w:hint="eastAsia"/>
                <w:kern w:val="0"/>
                <w:sz w:val="24"/>
              </w:rPr>
              <w:t>行变更）。如发生此情形，南昌</w:t>
            </w:r>
            <w:r>
              <w:rPr>
                <w:rFonts w:ascii="仿宋" w:eastAsia="仿宋" w:hAnsi="仿宋" w:cs="宋体"/>
                <w:kern w:val="0"/>
                <w:sz w:val="24"/>
              </w:rPr>
              <w:t>农商</w:t>
            </w:r>
            <w:r>
              <w:rPr>
                <w:rFonts w:ascii="仿宋" w:eastAsia="仿宋" w:hAnsi="仿宋" w:cs="宋体" w:hint="eastAsia"/>
                <w:kern w:val="0"/>
                <w:sz w:val="24"/>
              </w:rPr>
              <w:t>银行将于当日通过其各营业网点或江西农商银行网站发布变更公告。</w:t>
            </w:r>
          </w:p>
        </w:tc>
      </w:tr>
      <w:tr w:rsidR="007B3EBC">
        <w:trPr>
          <w:trHeight w:val="65"/>
          <w:jc w:val="center"/>
        </w:trPr>
        <w:tc>
          <w:tcPr>
            <w:tcW w:w="2909" w:type="dxa"/>
            <w:vAlign w:val="center"/>
          </w:tcPr>
          <w:p w:rsidR="007B3EBC" w:rsidRDefault="007B3EBC" w:rsidP="007B3EBC">
            <w:pPr>
              <w:spacing w:line="300" w:lineRule="auto"/>
              <w:ind w:firstLine="34"/>
              <w:jc w:val="center"/>
              <w:rPr>
                <w:rFonts w:ascii="仿宋" w:eastAsia="仿宋" w:hAnsi="仿宋" w:cs="宋体"/>
                <w:b/>
                <w:kern w:val="0"/>
                <w:sz w:val="24"/>
                <w:szCs w:val="24"/>
              </w:rPr>
            </w:pPr>
            <w:r>
              <w:rPr>
                <w:rFonts w:ascii="仿宋" w:eastAsia="仿宋" w:hAnsi="仿宋" w:cs="宋体"/>
                <w:b/>
                <w:kern w:val="0"/>
                <w:sz w:val="24"/>
                <w:szCs w:val="24"/>
              </w:rPr>
              <w:t>起点</w:t>
            </w:r>
            <w:r>
              <w:rPr>
                <w:rFonts w:ascii="仿宋" w:eastAsia="仿宋" w:hAnsi="仿宋" w:cs="宋体" w:hint="eastAsia"/>
                <w:b/>
                <w:kern w:val="0"/>
                <w:sz w:val="24"/>
                <w:szCs w:val="24"/>
              </w:rPr>
              <w:t>认购金额</w:t>
            </w:r>
          </w:p>
        </w:tc>
        <w:tc>
          <w:tcPr>
            <w:tcW w:w="6877" w:type="dxa"/>
            <w:gridSpan w:val="4"/>
            <w:vAlign w:val="center"/>
          </w:tcPr>
          <w:p w:rsidR="007B3EBC" w:rsidRDefault="007B3EBC" w:rsidP="007B3EBC">
            <w:pPr>
              <w:spacing w:line="300" w:lineRule="auto"/>
              <w:jc w:val="center"/>
              <w:rPr>
                <w:rFonts w:ascii="仿宋" w:eastAsia="仿宋" w:hAnsi="仿宋" w:cs="宋体"/>
                <w:kern w:val="0"/>
                <w:sz w:val="24"/>
              </w:rPr>
            </w:pPr>
            <w:r>
              <w:rPr>
                <w:rFonts w:ascii="仿宋" w:eastAsia="仿宋" w:hAnsi="仿宋" w:cs="宋体" w:hint="eastAsia"/>
                <w:kern w:val="0"/>
                <w:sz w:val="24"/>
                <w:u w:val="single"/>
              </w:rPr>
              <w:t>10000元</w:t>
            </w:r>
          </w:p>
        </w:tc>
      </w:tr>
      <w:tr w:rsidR="007B3EBC">
        <w:trPr>
          <w:trHeight w:val="228"/>
          <w:jc w:val="center"/>
        </w:trPr>
        <w:tc>
          <w:tcPr>
            <w:tcW w:w="2909" w:type="dxa"/>
            <w:vAlign w:val="center"/>
          </w:tcPr>
          <w:p w:rsidR="007B3EBC" w:rsidRDefault="007B3EBC" w:rsidP="007B3EBC">
            <w:pPr>
              <w:spacing w:line="300" w:lineRule="auto"/>
              <w:ind w:firstLine="34"/>
              <w:jc w:val="center"/>
              <w:rPr>
                <w:rFonts w:ascii="仿宋" w:eastAsia="仿宋" w:hAnsi="仿宋" w:cs="宋体"/>
                <w:b/>
                <w:kern w:val="0"/>
                <w:sz w:val="24"/>
                <w:szCs w:val="24"/>
              </w:rPr>
            </w:pPr>
            <w:r>
              <w:rPr>
                <w:rFonts w:ascii="仿宋" w:eastAsia="仿宋" w:hAnsi="仿宋" w:cs="宋体" w:hint="eastAsia"/>
                <w:b/>
                <w:kern w:val="0"/>
                <w:sz w:val="24"/>
                <w:szCs w:val="24"/>
              </w:rPr>
              <w:t>递增认购金额</w:t>
            </w:r>
          </w:p>
        </w:tc>
        <w:tc>
          <w:tcPr>
            <w:tcW w:w="6877" w:type="dxa"/>
            <w:gridSpan w:val="4"/>
            <w:vAlign w:val="center"/>
          </w:tcPr>
          <w:p w:rsidR="007B3EBC" w:rsidRDefault="007B3EBC" w:rsidP="007B3EBC">
            <w:pPr>
              <w:spacing w:line="300" w:lineRule="auto"/>
              <w:jc w:val="center"/>
              <w:rPr>
                <w:rFonts w:ascii="仿宋" w:eastAsia="仿宋" w:hAnsi="仿宋" w:cs="宋体"/>
                <w:kern w:val="0"/>
                <w:sz w:val="24"/>
              </w:rPr>
            </w:pPr>
            <w:r>
              <w:rPr>
                <w:rFonts w:ascii="仿宋" w:eastAsia="仿宋" w:hAnsi="仿宋" w:cs="宋体" w:hint="eastAsia"/>
                <w:kern w:val="0"/>
                <w:sz w:val="24"/>
              </w:rPr>
              <w:t>以</w:t>
            </w:r>
            <w:r>
              <w:rPr>
                <w:rFonts w:ascii="仿宋" w:eastAsia="仿宋" w:hAnsi="仿宋" w:cs="宋体" w:hint="eastAsia"/>
                <w:kern w:val="0"/>
                <w:sz w:val="24"/>
                <w:u w:val="single"/>
              </w:rPr>
              <w:t>1000</w:t>
            </w:r>
            <w:r>
              <w:rPr>
                <w:rFonts w:ascii="仿宋" w:eastAsia="仿宋" w:hAnsi="仿宋" w:cs="宋体" w:hint="eastAsia"/>
                <w:kern w:val="0"/>
                <w:sz w:val="24"/>
              </w:rPr>
              <w:t>元整数倍递增。</w:t>
            </w:r>
          </w:p>
        </w:tc>
      </w:tr>
      <w:tr w:rsidR="007B3EBC">
        <w:trPr>
          <w:trHeight w:val="435"/>
          <w:jc w:val="center"/>
        </w:trPr>
        <w:tc>
          <w:tcPr>
            <w:tcW w:w="2909" w:type="dxa"/>
            <w:vAlign w:val="center"/>
          </w:tcPr>
          <w:p w:rsidR="007B3EBC" w:rsidRDefault="007B3EBC" w:rsidP="007B3EBC">
            <w:pPr>
              <w:spacing w:line="300" w:lineRule="auto"/>
              <w:ind w:firstLine="34"/>
              <w:jc w:val="center"/>
              <w:rPr>
                <w:rFonts w:ascii="仿宋" w:eastAsia="仿宋" w:hAnsi="仿宋" w:cs="宋体"/>
                <w:b/>
                <w:kern w:val="0"/>
                <w:sz w:val="24"/>
                <w:szCs w:val="24"/>
              </w:rPr>
            </w:pPr>
            <w:r>
              <w:rPr>
                <w:rFonts w:ascii="仿宋" w:eastAsia="仿宋" w:hAnsi="仿宋" w:cs="宋体" w:hint="eastAsia"/>
                <w:b/>
                <w:kern w:val="0"/>
                <w:sz w:val="24"/>
                <w:szCs w:val="24"/>
              </w:rPr>
              <w:t>单笔最低赎回份额</w:t>
            </w:r>
          </w:p>
        </w:tc>
        <w:tc>
          <w:tcPr>
            <w:tcW w:w="6877" w:type="dxa"/>
            <w:gridSpan w:val="4"/>
            <w:vAlign w:val="center"/>
          </w:tcPr>
          <w:p w:rsidR="007B3EBC" w:rsidRDefault="007B3EBC" w:rsidP="007B3EBC">
            <w:pPr>
              <w:spacing w:line="300" w:lineRule="auto"/>
              <w:jc w:val="center"/>
              <w:rPr>
                <w:rFonts w:ascii="仿宋" w:eastAsia="仿宋" w:hAnsi="仿宋" w:cs="宋体"/>
                <w:kern w:val="0"/>
                <w:sz w:val="24"/>
                <w:u w:val="single"/>
              </w:rPr>
            </w:pPr>
            <w:r>
              <w:rPr>
                <w:rFonts w:ascii="仿宋" w:eastAsia="仿宋" w:hAnsi="仿宋" w:cs="宋体" w:hint="eastAsia"/>
                <w:spacing w:val="6"/>
                <w:kern w:val="0"/>
                <w:sz w:val="24"/>
              </w:rPr>
              <w:t>0.01份，以0.01份的整数倍递增</w:t>
            </w:r>
          </w:p>
        </w:tc>
      </w:tr>
      <w:tr w:rsidR="007B3EBC">
        <w:trPr>
          <w:trHeight w:val="435"/>
          <w:jc w:val="center"/>
        </w:trPr>
        <w:tc>
          <w:tcPr>
            <w:tcW w:w="2909" w:type="dxa"/>
            <w:vAlign w:val="center"/>
          </w:tcPr>
          <w:p w:rsidR="007B3EBC" w:rsidRDefault="007B3EBC" w:rsidP="007B3EBC">
            <w:pPr>
              <w:spacing w:line="300" w:lineRule="auto"/>
              <w:ind w:firstLine="34"/>
              <w:jc w:val="center"/>
              <w:rPr>
                <w:rFonts w:ascii="仿宋" w:eastAsia="仿宋" w:hAnsi="仿宋" w:cs="宋体"/>
                <w:b/>
                <w:kern w:val="0"/>
                <w:sz w:val="24"/>
                <w:szCs w:val="24"/>
              </w:rPr>
            </w:pPr>
            <w:r>
              <w:rPr>
                <w:rFonts w:ascii="仿宋" w:eastAsia="仿宋" w:hAnsi="仿宋" w:cs="宋体" w:hint="eastAsia"/>
                <w:b/>
                <w:kern w:val="0"/>
                <w:sz w:val="24"/>
                <w:szCs w:val="24"/>
              </w:rPr>
              <w:t>最低持有份额</w:t>
            </w:r>
          </w:p>
        </w:tc>
        <w:tc>
          <w:tcPr>
            <w:tcW w:w="6877" w:type="dxa"/>
            <w:gridSpan w:val="4"/>
            <w:vAlign w:val="center"/>
          </w:tcPr>
          <w:p w:rsidR="007B3EBC" w:rsidRDefault="00B1256C" w:rsidP="007B3EBC">
            <w:pPr>
              <w:spacing w:line="300" w:lineRule="auto"/>
              <w:jc w:val="center"/>
              <w:rPr>
                <w:rFonts w:ascii="仿宋" w:eastAsia="仿宋" w:hAnsi="仿宋" w:cs="宋体"/>
                <w:spacing w:val="6"/>
                <w:kern w:val="0"/>
                <w:sz w:val="24"/>
              </w:rPr>
            </w:pPr>
            <w:r>
              <w:rPr>
                <w:rFonts w:ascii="仿宋" w:eastAsia="仿宋" w:hAnsi="仿宋" w:cs="宋体"/>
                <w:spacing w:val="6"/>
                <w:kern w:val="0"/>
                <w:sz w:val="24"/>
              </w:rPr>
              <w:t>1000</w:t>
            </w:r>
            <w:r w:rsidR="007B3EBC">
              <w:rPr>
                <w:rFonts w:ascii="仿宋" w:eastAsia="仿宋" w:hAnsi="仿宋" w:cs="宋体" w:hint="eastAsia"/>
                <w:spacing w:val="6"/>
                <w:kern w:val="0"/>
                <w:sz w:val="24"/>
              </w:rPr>
              <w:t>份</w:t>
            </w:r>
          </w:p>
          <w:p w:rsidR="007B3EBC" w:rsidRDefault="007B3EBC" w:rsidP="007B3EBC">
            <w:pPr>
              <w:spacing w:line="300" w:lineRule="auto"/>
              <w:jc w:val="center"/>
              <w:rPr>
                <w:rFonts w:ascii="仿宋" w:eastAsia="仿宋" w:hAnsi="仿宋" w:cs="宋体"/>
                <w:b/>
                <w:spacing w:val="6"/>
                <w:kern w:val="0"/>
                <w:sz w:val="24"/>
              </w:rPr>
            </w:pPr>
            <w:r>
              <w:rPr>
                <w:rFonts w:ascii="仿宋" w:eastAsia="仿宋" w:hAnsi="仿宋" w:cs="宋体" w:hint="eastAsia"/>
                <w:b/>
                <w:spacing w:val="6"/>
                <w:kern w:val="0"/>
                <w:sz w:val="24"/>
              </w:rPr>
              <w:t>（</w:t>
            </w:r>
            <w:r w:rsidR="00BD0E50">
              <w:rPr>
                <w:rFonts w:ascii="仿宋" w:eastAsia="仿宋" w:hAnsi="仿宋" w:cs="宋体" w:hint="eastAsia"/>
                <w:b/>
                <w:spacing w:val="6"/>
                <w:kern w:val="0"/>
                <w:sz w:val="24"/>
              </w:rPr>
              <w:t>受</w:t>
            </w:r>
            <w:r>
              <w:rPr>
                <w:rFonts w:ascii="仿宋" w:eastAsia="仿宋" w:hAnsi="仿宋" w:cs="宋体" w:hint="eastAsia"/>
                <w:b/>
                <w:spacing w:val="6"/>
                <w:kern w:val="0"/>
                <w:sz w:val="24"/>
              </w:rPr>
              <w:t>理财收益分配去尾规则的影响，客户持有产品份额较低时可能无法获得收益）</w:t>
            </w:r>
          </w:p>
        </w:tc>
      </w:tr>
      <w:tr w:rsidR="007B3EBC">
        <w:trPr>
          <w:trHeight w:val="435"/>
          <w:jc w:val="center"/>
        </w:trPr>
        <w:tc>
          <w:tcPr>
            <w:tcW w:w="2909" w:type="dxa"/>
            <w:vAlign w:val="center"/>
          </w:tcPr>
          <w:p w:rsidR="007B3EBC" w:rsidRDefault="007B3EBC" w:rsidP="007B3EBC">
            <w:pPr>
              <w:spacing w:line="300" w:lineRule="auto"/>
              <w:ind w:firstLine="34"/>
              <w:jc w:val="center"/>
              <w:rPr>
                <w:rFonts w:ascii="仿宋" w:eastAsia="仿宋" w:hAnsi="仿宋" w:cs="宋体"/>
                <w:b/>
                <w:kern w:val="0"/>
                <w:sz w:val="24"/>
                <w:szCs w:val="24"/>
              </w:rPr>
            </w:pPr>
            <w:r>
              <w:rPr>
                <w:rFonts w:ascii="仿宋" w:eastAsia="仿宋" w:hAnsi="仿宋" w:cs="宋体" w:hint="eastAsia"/>
                <w:b/>
                <w:kern w:val="0"/>
                <w:sz w:val="24"/>
                <w:szCs w:val="24"/>
              </w:rPr>
              <w:t>最高持有份额</w:t>
            </w:r>
          </w:p>
        </w:tc>
        <w:tc>
          <w:tcPr>
            <w:tcW w:w="6877" w:type="dxa"/>
            <w:gridSpan w:val="4"/>
            <w:vAlign w:val="center"/>
          </w:tcPr>
          <w:p w:rsidR="007B3EBC" w:rsidRDefault="007B3EBC" w:rsidP="007B3EBC">
            <w:pPr>
              <w:spacing w:line="300" w:lineRule="auto"/>
              <w:ind w:firstLine="34"/>
              <w:jc w:val="center"/>
              <w:rPr>
                <w:rFonts w:ascii="仿宋" w:eastAsia="仿宋" w:hAnsi="仿宋" w:cs="宋体"/>
                <w:kern w:val="0"/>
                <w:sz w:val="24"/>
              </w:rPr>
            </w:pPr>
            <w:r>
              <w:rPr>
                <w:rFonts w:ascii="仿宋" w:eastAsia="仿宋" w:hAnsi="仿宋" w:cs="宋体" w:hint="eastAsia"/>
                <w:kern w:val="0"/>
                <w:sz w:val="24"/>
              </w:rPr>
              <w:t>万份</w:t>
            </w:r>
          </w:p>
        </w:tc>
      </w:tr>
      <w:tr w:rsidR="007B3EBC">
        <w:trPr>
          <w:trHeight w:val="1547"/>
          <w:jc w:val="center"/>
        </w:trPr>
        <w:tc>
          <w:tcPr>
            <w:tcW w:w="2909" w:type="dxa"/>
            <w:vAlign w:val="center"/>
          </w:tcPr>
          <w:p w:rsidR="007B3EBC" w:rsidRDefault="007B3EBC" w:rsidP="007B3EBC">
            <w:pPr>
              <w:spacing w:line="300" w:lineRule="auto"/>
              <w:ind w:firstLine="34"/>
              <w:jc w:val="center"/>
              <w:rPr>
                <w:rFonts w:ascii="仿宋" w:eastAsia="仿宋" w:hAnsi="仿宋" w:cs="宋体"/>
                <w:b/>
                <w:kern w:val="0"/>
                <w:sz w:val="24"/>
                <w:szCs w:val="24"/>
              </w:rPr>
            </w:pPr>
            <w:r>
              <w:rPr>
                <w:rFonts w:ascii="仿宋" w:eastAsia="仿宋" w:hAnsi="仿宋" w:cs="宋体" w:hint="eastAsia"/>
                <w:b/>
                <w:kern w:val="0"/>
                <w:sz w:val="24"/>
                <w:szCs w:val="24"/>
              </w:rPr>
              <w:lastRenderedPageBreak/>
              <w:t>每万份理财产品已实现收益</w:t>
            </w:r>
          </w:p>
        </w:tc>
        <w:tc>
          <w:tcPr>
            <w:tcW w:w="6877" w:type="dxa"/>
            <w:gridSpan w:val="4"/>
            <w:vAlign w:val="center"/>
          </w:tcPr>
          <w:p w:rsidR="007B3EBC" w:rsidRDefault="007B3EBC" w:rsidP="007B3EBC">
            <w:pPr>
              <w:rPr>
                <w:rFonts w:ascii="仿宋" w:eastAsia="仿宋" w:hAnsi="仿宋" w:cs="宋体"/>
                <w:kern w:val="0"/>
                <w:sz w:val="24"/>
                <w:szCs w:val="24"/>
              </w:rPr>
            </w:pPr>
            <w:r w:rsidRPr="000742BA">
              <w:rPr>
                <w:rFonts w:ascii="仿宋" w:eastAsia="仿宋" w:hAnsi="仿宋" w:cs="宋体" w:hint="eastAsia"/>
                <w:kern w:val="0"/>
                <w:sz w:val="24"/>
                <w:szCs w:val="24"/>
              </w:rPr>
              <w:t>指每万份理财份额的日已实现收益，精确至小数点后第4位，小数点后第5位按去尾原则处理。</w:t>
            </w:r>
          </w:p>
          <w:p w:rsidR="007B3EBC" w:rsidRDefault="007B3EBC" w:rsidP="007B3EBC">
            <w:pPr>
              <w:widowControl/>
              <w:jc w:val="left"/>
              <w:rPr>
                <w:rFonts w:ascii="仿宋" w:eastAsia="仿宋" w:hAnsi="仿宋" w:cs="宋体"/>
                <w:kern w:val="0"/>
                <w:sz w:val="24"/>
                <w:szCs w:val="24"/>
              </w:rPr>
            </w:pPr>
            <w:r>
              <w:rPr>
                <w:rFonts w:ascii="仿宋" w:eastAsia="仿宋" w:hAnsi="仿宋" w:cs="宋体" w:hint="eastAsia"/>
                <w:kern w:val="0"/>
                <w:sz w:val="24"/>
                <w:szCs w:val="24"/>
              </w:rPr>
              <w:t>每万份理财产品已实现收益＝当日理财产品份额已实现收益÷当日理财产品份额×10000。</w:t>
            </w:r>
          </w:p>
        </w:tc>
      </w:tr>
      <w:tr w:rsidR="007B3EBC">
        <w:trPr>
          <w:trHeight w:val="435"/>
          <w:jc w:val="center"/>
        </w:trPr>
        <w:tc>
          <w:tcPr>
            <w:tcW w:w="2909" w:type="dxa"/>
            <w:vAlign w:val="center"/>
          </w:tcPr>
          <w:p w:rsidR="007B3EBC" w:rsidRDefault="007B3EBC" w:rsidP="007B3EBC">
            <w:pPr>
              <w:spacing w:line="300" w:lineRule="auto"/>
              <w:ind w:firstLine="34"/>
              <w:jc w:val="center"/>
              <w:rPr>
                <w:rFonts w:ascii="仿宋" w:eastAsia="仿宋" w:hAnsi="仿宋" w:cs="宋体"/>
                <w:b/>
                <w:kern w:val="0"/>
                <w:sz w:val="24"/>
                <w:szCs w:val="24"/>
              </w:rPr>
            </w:pPr>
            <w:r>
              <w:rPr>
                <w:rFonts w:ascii="仿宋" w:eastAsia="仿宋" w:hAnsi="仿宋" w:cs="宋体" w:hint="eastAsia"/>
                <w:b/>
                <w:kern w:val="0"/>
                <w:sz w:val="24"/>
                <w:szCs w:val="24"/>
              </w:rPr>
              <w:t>七日年化收益率</w:t>
            </w:r>
          </w:p>
        </w:tc>
        <w:tc>
          <w:tcPr>
            <w:tcW w:w="6877" w:type="dxa"/>
            <w:gridSpan w:val="4"/>
            <w:vAlign w:val="center"/>
          </w:tcPr>
          <w:p w:rsidR="00E63EAA" w:rsidRDefault="007B3EBC" w:rsidP="00F4117E">
            <w:pPr>
              <w:jc w:val="left"/>
              <w:rPr>
                <w:rFonts w:ascii="Times New Roman" w:eastAsia="仿宋_GB2312" w:hAnsi="Times New Roman" w:cs="Times New Roman"/>
                <w:kern w:val="0"/>
                <w:sz w:val="24"/>
                <w:szCs w:val="24"/>
              </w:rPr>
            </w:pPr>
            <w:r>
              <w:rPr>
                <w:rFonts w:ascii="仿宋" w:eastAsia="仿宋" w:hAnsi="仿宋" w:cs="宋体" w:hint="eastAsia"/>
                <w:kern w:val="0"/>
                <w:sz w:val="24"/>
                <w:szCs w:val="24"/>
              </w:rPr>
              <w:t>指以本产品最近七日（含节假日）收益率所折算的产品年化收益率。产品成立不满七日时以实际日收益率折算年收益率。7日年化收益率（%）＝</w:t>
            </w:r>
            <m:oMath>
              <m:d>
                <m:dPr>
                  <m:begChr m:val="{"/>
                  <m:endChr m:val="}"/>
                  <m:ctrlPr>
                    <w:rPr>
                      <w:rFonts w:ascii="Cambria Math" w:eastAsia="仿宋_GB2312" w:hAnsi="Cambria Math" w:cs="Times New Roman"/>
                      <w:kern w:val="0"/>
                      <w:szCs w:val="21"/>
                    </w:rPr>
                  </m:ctrlPr>
                </m:dPr>
                <m:e>
                  <m:sSup>
                    <m:sSupPr>
                      <m:ctrlPr>
                        <w:rPr>
                          <w:rFonts w:ascii="Cambria Math" w:eastAsia="仿宋_GB2312" w:hAnsi="Cambria Math" w:cs="Times New Roman"/>
                          <w:i/>
                          <w:kern w:val="0"/>
                          <w:szCs w:val="21"/>
                        </w:rPr>
                      </m:ctrlPr>
                    </m:sSupPr>
                    <m:e>
                      <m:d>
                        <m:dPr>
                          <m:begChr m:val="["/>
                          <m:endChr m:val="]"/>
                          <m:ctrlPr>
                            <w:rPr>
                              <w:rFonts w:ascii="Cambria Math" w:eastAsia="仿宋_GB2312" w:hAnsi="Cambria Math" w:cs="Times New Roman"/>
                              <w:i/>
                              <w:kern w:val="0"/>
                              <w:szCs w:val="21"/>
                            </w:rPr>
                          </m:ctrlPr>
                        </m:dPr>
                        <m:e>
                          <m:nary>
                            <m:naryPr>
                              <m:chr m:val="∏"/>
                              <m:limLoc m:val="subSup"/>
                              <m:ctrlPr>
                                <w:rPr>
                                  <w:rFonts w:ascii="Cambria Math" w:eastAsia="仿宋_GB2312" w:hAnsi="Cambria Math" w:cs="Times New Roman"/>
                                  <w:i/>
                                  <w:kern w:val="0"/>
                                  <w:szCs w:val="21"/>
                                </w:rPr>
                              </m:ctrlPr>
                            </m:naryPr>
                            <m:sub>
                              <m:r>
                                <w:rPr>
                                  <w:rFonts w:ascii="Cambria Math" w:eastAsia="仿宋_GB2312" w:hAnsi="Cambria Math" w:cs="Times New Roman"/>
                                  <w:kern w:val="0"/>
                                  <w:szCs w:val="21"/>
                                </w:rPr>
                                <m:t>i=1</m:t>
                              </m:r>
                            </m:sub>
                            <m:sup>
                              <m:r>
                                <w:rPr>
                                  <w:rFonts w:ascii="Cambria Math" w:eastAsia="仿宋_GB2312" w:hAnsi="Cambria Math" w:cs="Times New Roman"/>
                                  <w:kern w:val="0"/>
                                  <w:szCs w:val="21"/>
                                </w:rPr>
                                <m:t>7</m:t>
                              </m:r>
                            </m:sup>
                            <m:e>
                              <m:r>
                                <m:rPr>
                                  <m:sty m:val="p"/>
                                </m:rPr>
                                <w:rPr>
                                  <w:rFonts w:ascii="Cambria Math" w:eastAsia="仿宋_GB2312" w:hAnsi="Cambria Math" w:cs="Times New Roman"/>
                                  <w:kern w:val="0"/>
                                  <w:szCs w:val="21"/>
                                </w:rPr>
                                <m:t>（</m:t>
                              </m:r>
                              <m:r>
                                <m:rPr>
                                  <m:sty m:val="p"/>
                                </m:rPr>
                                <w:rPr>
                                  <w:rFonts w:ascii="Cambria Math" w:eastAsia="仿宋_GB2312" w:hAnsi="Cambria Math" w:cs="Times New Roman"/>
                                  <w:kern w:val="0"/>
                                  <w:szCs w:val="21"/>
                                </w:rPr>
                                <m:t>1+</m:t>
                              </m:r>
                              <m:f>
                                <m:fPr>
                                  <m:ctrlPr>
                                    <w:rPr>
                                      <w:rFonts w:ascii="Cambria Math" w:eastAsia="仿宋_GB2312" w:hAnsi="Cambria Math" w:cs="Times New Roman"/>
                                      <w:kern w:val="0"/>
                                      <w:szCs w:val="21"/>
                                    </w:rPr>
                                  </m:ctrlPr>
                                </m:fPr>
                                <m:num>
                                  <m:r>
                                    <w:rPr>
                                      <w:rFonts w:ascii="Cambria Math" w:eastAsia="仿宋_GB2312" w:hAnsi="Cambria Math" w:cs="Times New Roman"/>
                                      <w:kern w:val="0"/>
                                      <w:szCs w:val="21"/>
                                    </w:rPr>
                                    <m:t>ri</m:t>
                                  </m:r>
                                </m:num>
                                <m:den>
                                  <m:r>
                                    <w:rPr>
                                      <w:rFonts w:ascii="Cambria Math" w:eastAsia="仿宋_GB2312" w:hAnsi="Cambria Math" w:cs="Times New Roman"/>
                                      <w:kern w:val="0"/>
                                      <w:szCs w:val="21"/>
                                    </w:rPr>
                                    <m:t>10000</m:t>
                                  </m:r>
                                </m:den>
                              </m:f>
                              <m:r>
                                <m:rPr>
                                  <m:sty m:val="p"/>
                                </m:rPr>
                                <w:rPr>
                                  <w:rFonts w:ascii="Cambria Math" w:eastAsia="仿宋_GB2312" w:hAnsi="Cambria Math" w:cs="Times New Roman"/>
                                  <w:kern w:val="0"/>
                                  <w:szCs w:val="21"/>
                                </w:rPr>
                                <m:t>）</m:t>
                              </m:r>
                            </m:e>
                          </m:nary>
                        </m:e>
                      </m:d>
                    </m:e>
                    <m:sup>
                      <m:f>
                        <m:fPr>
                          <m:ctrlPr>
                            <w:rPr>
                              <w:rFonts w:ascii="Cambria Math" w:eastAsia="仿宋_GB2312" w:hAnsi="Cambria Math" w:cs="Times New Roman"/>
                              <w:i/>
                              <w:kern w:val="0"/>
                              <w:szCs w:val="21"/>
                            </w:rPr>
                          </m:ctrlPr>
                        </m:fPr>
                        <m:num>
                          <m:r>
                            <m:rPr>
                              <m:sty m:val="p"/>
                            </m:rPr>
                            <w:rPr>
                              <w:rFonts w:ascii="Cambria Math" w:eastAsia="仿宋_GB2312" w:hAnsi="Cambria Math" w:cs="Times New Roman"/>
                              <w:kern w:val="0"/>
                              <w:szCs w:val="21"/>
                            </w:rPr>
                            <m:t>计息基数</m:t>
                          </m:r>
                        </m:num>
                        <m:den>
                          <m:r>
                            <w:rPr>
                              <w:rFonts w:ascii="Cambria Math" w:eastAsia="仿宋_GB2312" w:hAnsi="Cambria Math" w:cs="Times New Roman"/>
                              <w:kern w:val="0"/>
                              <w:szCs w:val="21"/>
                            </w:rPr>
                            <m:t>7</m:t>
                          </m:r>
                        </m:den>
                      </m:f>
                    </m:sup>
                  </m:sSup>
                  <m:r>
                    <w:rPr>
                      <w:rFonts w:ascii="Cambria Math" w:eastAsia="微软雅黑" w:hAnsi="Cambria Math" w:cs="Times New Roman"/>
                      <w:kern w:val="0"/>
                      <w:szCs w:val="21"/>
                    </w:rPr>
                    <m:t>-</m:t>
                  </m:r>
                  <m:r>
                    <w:rPr>
                      <w:rFonts w:ascii="Cambria Math" w:eastAsia="仿宋_GB2312" w:hAnsi="Cambria Math" w:cs="Times New Roman"/>
                      <w:kern w:val="0"/>
                      <w:szCs w:val="21"/>
                    </w:rPr>
                    <m:t>1</m:t>
                  </m:r>
                </m:e>
              </m:d>
              <m:r>
                <w:rPr>
                  <w:rFonts w:ascii="Cambria Math" w:eastAsia="仿宋_GB2312" w:hAnsi="Cambria Math" w:cs="Times New Roman"/>
                  <w:kern w:val="0"/>
                  <w:szCs w:val="21"/>
                </w:rPr>
                <m:t>×100%</m:t>
              </m:r>
            </m:oMath>
            <w:r w:rsidR="00E858A0" w:rsidRPr="00DA58A1">
              <w:rPr>
                <w:rFonts w:ascii="Times New Roman" w:eastAsia="仿宋_GB2312" w:hAnsi="Times New Roman" w:cs="Times New Roman"/>
                <w:kern w:val="0"/>
                <w:sz w:val="24"/>
                <w:szCs w:val="24"/>
              </w:rPr>
              <w:t>；</w:t>
            </w:r>
          </w:p>
          <w:p w:rsidR="007B3EBC" w:rsidRPr="00E858A0" w:rsidRDefault="00E63EAA" w:rsidP="00E858A0">
            <w:pPr>
              <w:ind w:firstLineChars="214" w:firstLine="514"/>
              <w:jc w:val="left"/>
              <w:rPr>
                <w:rFonts w:ascii="Times New Roman" w:eastAsia="仿宋_GB2312" w:hAnsi="Times New Roman" w:cs="Times New Roman"/>
                <w:kern w:val="0"/>
                <w:sz w:val="24"/>
                <w:szCs w:val="24"/>
              </w:rPr>
            </w:pPr>
            <w:r w:rsidRPr="00DA58A1">
              <w:rPr>
                <w:rFonts w:ascii="Times New Roman" w:eastAsia="仿宋_GB2312" w:hAnsi="Times New Roman" w:cs="Times New Roman"/>
                <w:kern w:val="0"/>
                <w:sz w:val="24"/>
                <w:szCs w:val="24"/>
              </w:rPr>
              <w:t>其中，</w:t>
            </w:r>
            <w:r w:rsidRPr="00DA58A1">
              <w:rPr>
                <w:rFonts w:ascii="Times New Roman" w:eastAsia="仿宋_GB2312" w:hAnsi="Times New Roman" w:cs="Times New Roman"/>
                <w:kern w:val="0"/>
                <w:sz w:val="24"/>
                <w:szCs w:val="24"/>
              </w:rPr>
              <w:t>Ri</w:t>
            </w:r>
            <w:r w:rsidRPr="00DA58A1">
              <w:rPr>
                <w:rFonts w:ascii="Times New Roman" w:eastAsia="仿宋_GB2312" w:hAnsi="Times New Roman" w:cs="Times New Roman"/>
                <w:kern w:val="0"/>
                <w:sz w:val="24"/>
                <w:szCs w:val="24"/>
              </w:rPr>
              <w:t>为最近第</w:t>
            </w:r>
            <w:r w:rsidRPr="00DA58A1">
              <w:rPr>
                <w:rFonts w:ascii="Times New Roman" w:eastAsia="仿宋_GB2312" w:hAnsi="Times New Roman" w:cs="Times New Roman"/>
                <w:kern w:val="0"/>
                <w:sz w:val="24"/>
                <w:szCs w:val="24"/>
              </w:rPr>
              <w:t>i</w:t>
            </w:r>
            <w:r w:rsidRPr="00DA58A1">
              <w:rPr>
                <w:rFonts w:ascii="Times New Roman" w:eastAsia="仿宋_GB2312" w:hAnsi="Times New Roman" w:cs="Times New Roman"/>
                <w:kern w:val="0"/>
                <w:sz w:val="24"/>
                <w:szCs w:val="24"/>
              </w:rPr>
              <w:t>个自然日</w:t>
            </w:r>
            <w:r w:rsidRPr="00DA58A1">
              <w:rPr>
                <w:rFonts w:ascii="Times New Roman" w:eastAsia="仿宋_GB2312" w:hAnsi="Times New Roman" w:cs="Times New Roman"/>
                <w:kern w:val="0"/>
                <w:sz w:val="24"/>
                <w:szCs w:val="24"/>
              </w:rPr>
              <w:t>(</w:t>
            </w:r>
            <w:r w:rsidRPr="00DA58A1">
              <w:rPr>
                <w:rFonts w:ascii="Times New Roman" w:eastAsia="仿宋_GB2312" w:hAnsi="Times New Roman" w:cs="Times New Roman"/>
                <w:kern w:val="0"/>
                <w:sz w:val="24"/>
                <w:szCs w:val="24"/>
              </w:rPr>
              <w:t>包括计算当日</w:t>
            </w:r>
            <w:r w:rsidRPr="00DA58A1">
              <w:rPr>
                <w:rFonts w:ascii="Times New Roman" w:eastAsia="仿宋_GB2312" w:hAnsi="Times New Roman" w:cs="Times New Roman"/>
                <w:kern w:val="0"/>
                <w:sz w:val="24"/>
                <w:szCs w:val="24"/>
              </w:rPr>
              <w:t>)</w:t>
            </w:r>
            <w:r w:rsidRPr="00DA58A1">
              <w:rPr>
                <w:rFonts w:ascii="Times New Roman" w:eastAsia="仿宋_GB2312" w:hAnsi="Times New Roman" w:cs="Times New Roman"/>
                <w:kern w:val="0"/>
                <w:sz w:val="24"/>
                <w:szCs w:val="24"/>
              </w:rPr>
              <w:t>的每万份理财产品已实现收益。</w:t>
            </w:r>
            <w:r w:rsidRPr="00DA58A1">
              <w:rPr>
                <w:rFonts w:ascii="Times New Roman" w:eastAsia="仿宋_GB2312" w:hAnsi="Times New Roman" w:cs="Times New Roman"/>
                <w:kern w:val="0"/>
                <w:sz w:val="24"/>
                <w:szCs w:val="24"/>
              </w:rPr>
              <w:t>7</w:t>
            </w:r>
            <w:r w:rsidRPr="00DA58A1">
              <w:rPr>
                <w:rFonts w:ascii="Times New Roman" w:eastAsia="仿宋_GB2312" w:hAnsi="Times New Roman" w:cs="Times New Roman"/>
                <w:kern w:val="0"/>
                <w:sz w:val="24"/>
                <w:szCs w:val="24"/>
              </w:rPr>
              <w:t>日年化收益率采用四舍五入保留至百分号内小数点后第</w:t>
            </w:r>
            <w:r>
              <w:rPr>
                <w:rFonts w:ascii="Times New Roman" w:eastAsia="仿宋_GB2312" w:hAnsi="Times New Roman" w:cs="Times New Roman" w:hint="eastAsia"/>
                <w:kern w:val="0"/>
                <w:sz w:val="24"/>
                <w:szCs w:val="24"/>
              </w:rPr>
              <w:t>4</w:t>
            </w:r>
            <w:r w:rsidRPr="00DA58A1">
              <w:rPr>
                <w:rFonts w:ascii="Times New Roman" w:eastAsia="仿宋_GB2312" w:hAnsi="Times New Roman" w:cs="Times New Roman"/>
                <w:kern w:val="0"/>
                <w:sz w:val="24"/>
                <w:szCs w:val="24"/>
              </w:rPr>
              <w:t>位。</w:t>
            </w:r>
          </w:p>
        </w:tc>
      </w:tr>
      <w:tr w:rsidR="007B3EBC">
        <w:trPr>
          <w:trHeight w:val="435"/>
          <w:jc w:val="center"/>
        </w:trPr>
        <w:tc>
          <w:tcPr>
            <w:tcW w:w="2909" w:type="dxa"/>
            <w:vAlign w:val="center"/>
          </w:tcPr>
          <w:p w:rsidR="007B3EBC" w:rsidRDefault="007B3EBC" w:rsidP="007B3EBC">
            <w:pPr>
              <w:spacing w:line="300" w:lineRule="auto"/>
              <w:ind w:firstLine="34"/>
              <w:jc w:val="center"/>
              <w:rPr>
                <w:rFonts w:ascii="仿宋" w:eastAsia="仿宋" w:hAnsi="仿宋" w:cs="宋体"/>
                <w:b/>
                <w:kern w:val="0"/>
                <w:sz w:val="24"/>
                <w:szCs w:val="24"/>
              </w:rPr>
            </w:pPr>
            <w:r>
              <w:rPr>
                <w:rFonts w:ascii="仿宋" w:eastAsia="仿宋" w:hAnsi="仿宋" w:cs="宋体" w:hint="eastAsia"/>
                <w:b/>
                <w:kern w:val="0"/>
                <w:sz w:val="24"/>
                <w:szCs w:val="24"/>
              </w:rPr>
              <w:t>单位金额</w:t>
            </w:r>
          </w:p>
        </w:tc>
        <w:tc>
          <w:tcPr>
            <w:tcW w:w="6877" w:type="dxa"/>
            <w:gridSpan w:val="4"/>
            <w:vAlign w:val="center"/>
          </w:tcPr>
          <w:p w:rsidR="007B3EBC" w:rsidRDefault="007B3EBC" w:rsidP="007B3EBC">
            <w:pPr>
              <w:spacing w:line="300" w:lineRule="auto"/>
              <w:ind w:firstLine="34"/>
              <w:jc w:val="center"/>
              <w:rPr>
                <w:rFonts w:ascii="仿宋" w:eastAsia="仿宋" w:hAnsi="仿宋" w:cs="宋体"/>
                <w:kern w:val="0"/>
                <w:sz w:val="24"/>
              </w:rPr>
            </w:pPr>
            <w:r>
              <w:rPr>
                <w:rFonts w:ascii="仿宋" w:eastAsia="仿宋" w:hAnsi="仿宋" w:cs="宋体" w:hint="eastAsia"/>
                <w:kern w:val="0"/>
                <w:sz w:val="24"/>
              </w:rPr>
              <w:t>1元/份</w:t>
            </w:r>
          </w:p>
        </w:tc>
      </w:tr>
      <w:tr w:rsidR="007B3EBC">
        <w:trPr>
          <w:trHeight w:val="435"/>
          <w:jc w:val="center"/>
        </w:trPr>
        <w:tc>
          <w:tcPr>
            <w:tcW w:w="2909" w:type="dxa"/>
            <w:vAlign w:val="center"/>
          </w:tcPr>
          <w:p w:rsidR="007B3EBC" w:rsidRDefault="007B3EBC" w:rsidP="007B3EBC">
            <w:pPr>
              <w:spacing w:line="300" w:lineRule="auto"/>
              <w:ind w:firstLine="34"/>
              <w:jc w:val="center"/>
              <w:rPr>
                <w:rFonts w:ascii="仿宋" w:eastAsia="仿宋" w:hAnsi="仿宋" w:cs="宋体"/>
                <w:b/>
                <w:kern w:val="0"/>
                <w:sz w:val="24"/>
                <w:szCs w:val="24"/>
              </w:rPr>
            </w:pPr>
            <w:r>
              <w:rPr>
                <w:rFonts w:ascii="仿宋" w:eastAsia="仿宋" w:hAnsi="仿宋" w:cs="宋体" w:hint="eastAsia"/>
                <w:b/>
                <w:kern w:val="0"/>
                <w:sz w:val="24"/>
                <w:szCs w:val="24"/>
              </w:rPr>
              <w:t>单位净值</w:t>
            </w:r>
          </w:p>
        </w:tc>
        <w:tc>
          <w:tcPr>
            <w:tcW w:w="6877" w:type="dxa"/>
            <w:gridSpan w:val="4"/>
            <w:vAlign w:val="center"/>
          </w:tcPr>
          <w:p w:rsidR="007B3EBC" w:rsidRDefault="007B3EBC" w:rsidP="007B3EBC">
            <w:pPr>
              <w:ind w:firstLine="34"/>
              <w:jc w:val="left"/>
              <w:rPr>
                <w:rFonts w:ascii="仿宋" w:eastAsia="仿宋" w:hAnsi="仿宋" w:cs="宋体"/>
                <w:kern w:val="0"/>
                <w:sz w:val="24"/>
              </w:rPr>
            </w:pPr>
            <w:r>
              <w:rPr>
                <w:rFonts w:ascii="仿宋" w:eastAsia="仿宋" w:hAnsi="仿宋" w:cs="宋体" w:hint="eastAsia"/>
                <w:kern w:val="0"/>
                <w:sz w:val="24"/>
              </w:rPr>
              <w:t>1.本产品采用1.00元</w:t>
            </w:r>
            <w:r w:rsidRPr="00BE6C23">
              <w:rPr>
                <w:rFonts w:ascii="仿宋" w:eastAsia="仿宋" w:hAnsi="仿宋" w:cs="宋体" w:hint="eastAsia"/>
                <w:kern w:val="0"/>
                <w:sz w:val="24"/>
              </w:rPr>
              <w:t>固定份额净值交易方式，自产品成立日起</w:t>
            </w:r>
            <w:r w:rsidR="00BE6C23" w:rsidRPr="00BE6C23">
              <w:rPr>
                <w:rFonts w:ascii="仿宋" w:eastAsia="仿宋" w:hAnsi="仿宋" w:hint="eastAsia"/>
                <w:sz w:val="24"/>
                <w:szCs w:val="24"/>
              </w:rPr>
              <w:t>每日例行对上一日实现的净收益</w:t>
            </w:r>
            <w:r w:rsidRPr="00BE6C23">
              <w:rPr>
                <w:rFonts w:ascii="仿宋" w:eastAsia="仿宋" w:hAnsi="仿宋" w:cs="宋体" w:hint="eastAsia"/>
                <w:kern w:val="0"/>
                <w:sz w:val="24"/>
              </w:rPr>
              <w:t>以分红形式（或净损失）分配给理财产品持有人，</w:t>
            </w:r>
            <w:r w:rsidR="009D7B1C" w:rsidRPr="00BE6C23">
              <w:rPr>
                <w:rFonts w:ascii="仿宋" w:eastAsia="仿宋" w:hAnsi="仿宋" w:cs="宋体" w:hint="eastAsia"/>
                <w:kern w:val="0"/>
                <w:sz w:val="24"/>
              </w:rPr>
              <w:t>并将</w:t>
            </w:r>
            <w:r w:rsidR="009D7B1C">
              <w:rPr>
                <w:rFonts w:ascii="仿宋" w:eastAsia="仿宋" w:hAnsi="仿宋" w:cs="宋体" w:hint="eastAsia"/>
                <w:kern w:val="0"/>
                <w:sz w:val="24"/>
              </w:rPr>
              <w:t>该部分收益以份额形式按日结转到客户理财账户</w:t>
            </w:r>
            <w:r>
              <w:rPr>
                <w:rFonts w:ascii="仿宋" w:eastAsia="仿宋" w:hAnsi="仿宋" w:cs="宋体" w:hint="eastAsia"/>
                <w:kern w:val="0"/>
                <w:sz w:val="24"/>
              </w:rPr>
              <w:t>，使产品份额净值始终保持1.00元。</w:t>
            </w:r>
          </w:p>
          <w:p w:rsidR="007B3EBC" w:rsidRDefault="007B3EBC" w:rsidP="007B3EBC">
            <w:pPr>
              <w:ind w:firstLine="34"/>
              <w:jc w:val="left"/>
              <w:rPr>
                <w:rFonts w:ascii="仿宋" w:eastAsia="仿宋" w:hAnsi="仿宋" w:cs="宋体"/>
                <w:kern w:val="0"/>
                <w:sz w:val="24"/>
              </w:rPr>
            </w:pPr>
            <w:r>
              <w:rPr>
                <w:rFonts w:ascii="仿宋" w:eastAsia="仿宋" w:hAnsi="仿宋" w:cs="宋体" w:hint="eastAsia"/>
                <w:kern w:val="0"/>
                <w:sz w:val="24"/>
              </w:rPr>
              <w:t>2.单位净值为提取投资管理费、销售管理费、托管费等相关费用后的理财产品单位份额净值，客户按该单位份额净值进行赎回和提前终止分配。</w:t>
            </w:r>
          </w:p>
        </w:tc>
      </w:tr>
      <w:tr w:rsidR="007B3EBC" w:rsidTr="00923DB2">
        <w:trPr>
          <w:trHeight w:val="547"/>
          <w:jc w:val="center"/>
        </w:trPr>
        <w:tc>
          <w:tcPr>
            <w:tcW w:w="2909" w:type="dxa"/>
            <w:vAlign w:val="center"/>
          </w:tcPr>
          <w:p w:rsidR="007B3EBC" w:rsidRDefault="007B3EBC" w:rsidP="007B3EBC">
            <w:pPr>
              <w:spacing w:line="300" w:lineRule="auto"/>
              <w:ind w:firstLine="34"/>
              <w:jc w:val="center"/>
              <w:rPr>
                <w:rFonts w:ascii="仿宋" w:eastAsia="仿宋" w:hAnsi="仿宋" w:cs="宋体"/>
                <w:b/>
                <w:kern w:val="0"/>
                <w:sz w:val="24"/>
                <w:szCs w:val="24"/>
              </w:rPr>
            </w:pPr>
            <w:r>
              <w:rPr>
                <w:rFonts w:ascii="仿宋" w:eastAsia="仿宋" w:hAnsi="仿宋" w:cs="宋体" w:hint="eastAsia"/>
                <w:b/>
                <w:kern w:val="0"/>
                <w:sz w:val="24"/>
                <w:szCs w:val="24"/>
              </w:rPr>
              <w:t>自动申购设置</w:t>
            </w:r>
          </w:p>
        </w:tc>
        <w:tc>
          <w:tcPr>
            <w:tcW w:w="6877" w:type="dxa"/>
            <w:gridSpan w:val="4"/>
            <w:vAlign w:val="center"/>
          </w:tcPr>
          <w:p w:rsidR="007B3EBC" w:rsidRDefault="00EE26D6" w:rsidP="00A21F44">
            <w:pPr>
              <w:spacing w:line="300" w:lineRule="auto"/>
              <w:ind w:firstLine="34"/>
              <w:rPr>
                <w:rFonts w:ascii="仿宋" w:eastAsia="仿宋" w:hAnsi="仿宋" w:cs="宋体"/>
                <w:kern w:val="0"/>
                <w:sz w:val="24"/>
              </w:rPr>
            </w:pPr>
            <w:r>
              <w:rPr>
                <w:rFonts w:ascii="仿宋" w:eastAsia="仿宋" w:hAnsi="仿宋" w:cs="宋体" w:hint="eastAsia"/>
                <w:kern w:val="0"/>
                <w:sz w:val="24"/>
              </w:rPr>
              <w:t>不主动赎回则全部份额自动滚入下一投资</w:t>
            </w:r>
            <w:r w:rsidR="00A21F44">
              <w:rPr>
                <w:rFonts w:ascii="仿宋" w:eastAsia="仿宋" w:hAnsi="仿宋" w:cs="宋体" w:hint="eastAsia"/>
                <w:kern w:val="0"/>
                <w:sz w:val="24"/>
              </w:rPr>
              <w:t>周</w:t>
            </w:r>
            <w:r>
              <w:rPr>
                <w:rFonts w:ascii="仿宋" w:eastAsia="仿宋" w:hAnsi="仿宋" w:cs="宋体" w:hint="eastAsia"/>
                <w:kern w:val="0"/>
                <w:sz w:val="24"/>
              </w:rPr>
              <w:t>期</w:t>
            </w:r>
            <w:r w:rsidR="00B6778C">
              <w:rPr>
                <w:rFonts w:ascii="仿宋" w:eastAsia="仿宋" w:hAnsi="仿宋" w:cs="宋体" w:hint="eastAsia"/>
                <w:kern w:val="0"/>
                <w:sz w:val="24"/>
              </w:rPr>
              <w:t>。</w:t>
            </w:r>
          </w:p>
        </w:tc>
      </w:tr>
      <w:tr w:rsidR="007B3EBC" w:rsidTr="002671AA">
        <w:trPr>
          <w:trHeight w:val="508"/>
          <w:jc w:val="center"/>
        </w:trPr>
        <w:tc>
          <w:tcPr>
            <w:tcW w:w="2909" w:type="dxa"/>
            <w:vAlign w:val="center"/>
          </w:tcPr>
          <w:p w:rsidR="007B3EBC" w:rsidRDefault="007B3EBC" w:rsidP="007B3EBC">
            <w:pPr>
              <w:spacing w:line="300" w:lineRule="auto"/>
              <w:ind w:firstLine="34"/>
              <w:jc w:val="center"/>
              <w:rPr>
                <w:rFonts w:ascii="仿宋" w:eastAsia="仿宋" w:hAnsi="仿宋" w:cs="宋体"/>
                <w:b/>
                <w:kern w:val="0"/>
                <w:sz w:val="24"/>
                <w:szCs w:val="24"/>
              </w:rPr>
            </w:pPr>
            <w:r>
              <w:rPr>
                <w:rFonts w:ascii="仿宋" w:eastAsia="仿宋" w:hAnsi="仿宋" w:cs="宋体" w:hint="eastAsia"/>
                <w:b/>
                <w:kern w:val="0"/>
                <w:sz w:val="24"/>
                <w:szCs w:val="24"/>
              </w:rPr>
              <w:t>分红形式</w:t>
            </w:r>
          </w:p>
        </w:tc>
        <w:tc>
          <w:tcPr>
            <w:tcW w:w="6877" w:type="dxa"/>
            <w:gridSpan w:val="4"/>
            <w:vAlign w:val="center"/>
          </w:tcPr>
          <w:p w:rsidR="007B3EBC" w:rsidRPr="002671AA" w:rsidRDefault="00517FA8" w:rsidP="00BE6C23">
            <w:pPr>
              <w:spacing w:line="300" w:lineRule="auto"/>
              <w:ind w:firstLine="34"/>
              <w:rPr>
                <w:rFonts w:ascii="仿宋" w:eastAsia="仿宋" w:hAnsi="仿宋"/>
                <w:sz w:val="32"/>
                <w:szCs w:val="32"/>
                <w:highlight w:val="yellow"/>
              </w:rPr>
            </w:pPr>
            <w:r w:rsidRPr="00946E5A">
              <w:rPr>
                <w:rFonts w:ascii="仿宋" w:eastAsia="仿宋" w:hAnsi="仿宋" w:hint="eastAsia"/>
                <w:sz w:val="24"/>
                <w:szCs w:val="24"/>
              </w:rPr>
              <w:t>本</w:t>
            </w:r>
            <w:r w:rsidR="00A60BAB" w:rsidRPr="00946E5A">
              <w:rPr>
                <w:rFonts w:ascii="仿宋" w:eastAsia="仿宋" w:hAnsi="仿宋" w:hint="eastAsia"/>
                <w:sz w:val="24"/>
                <w:szCs w:val="24"/>
              </w:rPr>
              <w:t>产品实行</w:t>
            </w:r>
            <w:r w:rsidR="007B3EBC" w:rsidRPr="00946E5A">
              <w:rPr>
                <w:rFonts w:ascii="仿宋" w:eastAsia="仿宋" w:hAnsi="仿宋" w:hint="eastAsia"/>
                <w:sz w:val="24"/>
                <w:szCs w:val="24"/>
              </w:rPr>
              <w:t>红利再投资</w:t>
            </w:r>
            <w:r w:rsidR="00A60BAB" w:rsidRPr="00946E5A">
              <w:rPr>
                <w:rFonts w:ascii="仿宋" w:eastAsia="仿宋" w:hAnsi="仿宋" w:hint="eastAsia"/>
                <w:sz w:val="24"/>
                <w:szCs w:val="24"/>
              </w:rPr>
              <w:t>，</w:t>
            </w:r>
            <w:r w:rsidRPr="00946E5A">
              <w:rPr>
                <w:rFonts w:ascii="仿宋" w:eastAsia="仿宋" w:hAnsi="仿宋" w:hint="eastAsia"/>
                <w:sz w:val="24"/>
                <w:szCs w:val="24"/>
              </w:rPr>
              <w:t>每日例</w:t>
            </w:r>
            <w:r w:rsidRPr="00517FA8">
              <w:rPr>
                <w:rFonts w:ascii="仿宋" w:eastAsia="仿宋" w:hAnsi="仿宋" w:hint="eastAsia"/>
                <w:sz w:val="24"/>
                <w:szCs w:val="24"/>
              </w:rPr>
              <w:t>行对上一日实现的净收益进行收益结转，每日例行的收益结转不再另行公告。</w:t>
            </w:r>
          </w:p>
        </w:tc>
      </w:tr>
      <w:tr w:rsidR="007B3EBC">
        <w:trPr>
          <w:trHeight w:val="435"/>
          <w:jc w:val="center"/>
        </w:trPr>
        <w:tc>
          <w:tcPr>
            <w:tcW w:w="2909" w:type="dxa"/>
            <w:vAlign w:val="center"/>
          </w:tcPr>
          <w:p w:rsidR="007B3EBC" w:rsidRPr="00A60BAB" w:rsidRDefault="007B3EBC" w:rsidP="007B3EBC">
            <w:pPr>
              <w:spacing w:line="300" w:lineRule="auto"/>
              <w:ind w:firstLine="34"/>
              <w:jc w:val="center"/>
              <w:rPr>
                <w:rFonts w:ascii="仿宋" w:eastAsia="仿宋" w:hAnsi="仿宋" w:cs="宋体"/>
                <w:b/>
                <w:kern w:val="0"/>
                <w:sz w:val="24"/>
                <w:szCs w:val="24"/>
              </w:rPr>
            </w:pPr>
            <w:r w:rsidRPr="00A60BAB">
              <w:rPr>
                <w:rFonts w:ascii="仿宋" w:eastAsia="仿宋" w:hAnsi="仿宋" w:cs="宋体" w:hint="eastAsia"/>
                <w:b/>
                <w:kern w:val="0"/>
                <w:sz w:val="24"/>
                <w:szCs w:val="24"/>
              </w:rPr>
              <w:t>收益计算基础</w:t>
            </w:r>
          </w:p>
        </w:tc>
        <w:tc>
          <w:tcPr>
            <w:tcW w:w="6877" w:type="dxa"/>
            <w:gridSpan w:val="4"/>
            <w:vAlign w:val="center"/>
          </w:tcPr>
          <w:p w:rsidR="007B3EBC" w:rsidRPr="00A60BAB" w:rsidRDefault="007B3EBC" w:rsidP="007B3EBC">
            <w:pPr>
              <w:spacing w:line="300" w:lineRule="auto"/>
              <w:ind w:firstLine="34"/>
              <w:jc w:val="center"/>
              <w:rPr>
                <w:rFonts w:ascii="仿宋" w:eastAsia="仿宋" w:hAnsi="仿宋" w:cs="宋体"/>
                <w:kern w:val="0"/>
                <w:sz w:val="24"/>
              </w:rPr>
            </w:pPr>
            <w:r w:rsidRPr="00A60BAB">
              <w:rPr>
                <w:rFonts w:ascii="仿宋" w:eastAsia="仿宋" w:hAnsi="仿宋" w:cs="宋体" w:hint="eastAsia"/>
                <w:kern w:val="0"/>
                <w:sz w:val="24"/>
              </w:rPr>
              <w:t>实际持有天数/365</w:t>
            </w:r>
          </w:p>
        </w:tc>
      </w:tr>
      <w:tr w:rsidR="007B3EBC">
        <w:trPr>
          <w:trHeight w:val="65"/>
          <w:jc w:val="center"/>
        </w:trPr>
        <w:tc>
          <w:tcPr>
            <w:tcW w:w="2909" w:type="dxa"/>
            <w:vAlign w:val="center"/>
          </w:tcPr>
          <w:p w:rsidR="007B3EBC" w:rsidRDefault="007B3EBC" w:rsidP="007B3EBC">
            <w:pPr>
              <w:spacing w:line="300" w:lineRule="auto"/>
              <w:ind w:firstLine="34"/>
              <w:jc w:val="center"/>
              <w:rPr>
                <w:rFonts w:ascii="仿宋" w:eastAsia="仿宋" w:hAnsi="仿宋" w:cs="宋体"/>
                <w:b/>
                <w:kern w:val="0"/>
                <w:sz w:val="24"/>
                <w:szCs w:val="24"/>
              </w:rPr>
            </w:pPr>
            <w:r>
              <w:rPr>
                <w:rFonts w:ascii="仿宋" w:eastAsia="仿宋" w:hAnsi="仿宋" w:cs="宋体" w:hint="eastAsia"/>
                <w:b/>
                <w:kern w:val="0"/>
                <w:sz w:val="24"/>
                <w:szCs w:val="24"/>
              </w:rPr>
              <w:t>巨额赎回比例</w:t>
            </w:r>
          </w:p>
        </w:tc>
        <w:tc>
          <w:tcPr>
            <w:tcW w:w="6877" w:type="dxa"/>
            <w:gridSpan w:val="4"/>
            <w:vAlign w:val="center"/>
          </w:tcPr>
          <w:p w:rsidR="007B3EBC" w:rsidRDefault="007B3EBC" w:rsidP="007B3EBC">
            <w:pPr>
              <w:spacing w:line="300" w:lineRule="auto"/>
              <w:ind w:firstLine="34"/>
              <w:jc w:val="center"/>
              <w:rPr>
                <w:rFonts w:ascii="仿宋" w:eastAsia="仿宋" w:hAnsi="仿宋" w:cs="宋体"/>
                <w:kern w:val="0"/>
                <w:sz w:val="24"/>
                <w:u w:val="single"/>
              </w:rPr>
            </w:pPr>
            <w:r>
              <w:rPr>
                <w:rFonts w:ascii="仿宋" w:eastAsia="仿宋" w:hAnsi="仿宋" w:cs="宋体" w:hint="eastAsia"/>
                <w:kern w:val="0"/>
                <w:sz w:val="24"/>
                <w:u w:val="single"/>
              </w:rPr>
              <w:t>10%</w:t>
            </w:r>
          </w:p>
        </w:tc>
      </w:tr>
      <w:tr w:rsidR="007B3EBC">
        <w:trPr>
          <w:trHeight w:val="65"/>
          <w:jc w:val="center"/>
        </w:trPr>
        <w:tc>
          <w:tcPr>
            <w:tcW w:w="2909" w:type="dxa"/>
            <w:vAlign w:val="center"/>
          </w:tcPr>
          <w:p w:rsidR="007B3EBC" w:rsidRDefault="007B3EBC" w:rsidP="007B3EBC">
            <w:pPr>
              <w:spacing w:line="300" w:lineRule="auto"/>
              <w:ind w:firstLine="34"/>
              <w:jc w:val="center"/>
              <w:rPr>
                <w:rFonts w:ascii="仿宋" w:eastAsia="仿宋" w:hAnsi="仿宋" w:cs="宋体"/>
                <w:b/>
                <w:spacing w:val="6"/>
                <w:kern w:val="0"/>
                <w:sz w:val="24"/>
                <w:szCs w:val="24"/>
              </w:rPr>
            </w:pPr>
            <w:r>
              <w:rPr>
                <w:rFonts w:ascii="仿宋" w:eastAsia="仿宋" w:hAnsi="仿宋" w:cs="宋体" w:hint="eastAsia"/>
                <w:b/>
                <w:spacing w:val="6"/>
                <w:kern w:val="0"/>
                <w:sz w:val="24"/>
                <w:szCs w:val="24"/>
              </w:rPr>
              <w:t>提前终止权</w:t>
            </w:r>
          </w:p>
        </w:tc>
        <w:tc>
          <w:tcPr>
            <w:tcW w:w="6877" w:type="dxa"/>
            <w:gridSpan w:val="4"/>
            <w:vAlign w:val="center"/>
          </w:tcPr>
          <w:p w:rsidR="007B3EBC" w:rsidRDefault="007B3EBC" w:rsidP="007B3EBC">
            <w:pPr>
              <w:spacing w:line="300" w:lineRule="auto"/>
              <w:ind w:firstLine="34"/>
              <w:jc w:val="left"/>
              <w:rPr>
                <w:rFonts w:ascii="仿宋" w:eastAsia="仿宋" w:hAnsi="仿宋" w:cs="宋体"/>
                <w:kern w:val="0"/>
                <w:sz w:val="24"/>
                <w:u w:val="single"/>
              </w:rPr>
            </w:pPr>
            <w:r>
              <w:rPr>
                <w:rFonts w:ascii="仿宋" w:eastAsia="仿宋" w:hAnsi="仿宋" w:hint="eastAsia"/>
                <w:sz w:val="24"/>
              </w:rPr>
              <w:t>在产品运作期间内，银行有权视产品运行情况提前终止本理财产品,详见“提前终止”条款。</w:t>
            </w:r>
          </w:p>
        </w:tc>
      </w:tr>
      <w:tr w:rsidR="007B3EBC">
        <w:trPr>
          <w:trHeight w:val="65"/>
          <w:jc w:val="center"/>
        </w:trPr>
        <w:tc>
          <w:tcPr>
            <w:tcW w:w="2909" w:type="dxa"/>
            <w:vAlign w:val="center"/>
          </w:tcPr>
          <w:p w:rsidR="007B3EBC" w:rsidRDefault="007B3EBC" w:rsidP="007B3EBC">
            <w:pPr>
              <w:spacing w:line="300" w:lineRule="auto"/>
              <w:ind w:firstLine="34"/>
              <w:jc w:val="center"/>
              <w:rPr>
                <w:rFonts w:ascii="仿宋" w:eastAsia="仿宋" w:hAnsi="仿宋" w:cs="宋体"/>
                <w:b/>
                <w:spacing w:val="6"/>
                <w:kern w:val="0"/>
                <w:sz w:val="24"/>
                <w:szCs w:val="24"/>
                <w:highlight w:val="yellow"/>
              </w:rPr>
            </w:pPr>
            <w:r>
              <w:rPr>
                <w:rFonts w:ascii="仿宋" w:eastAsia="仿宋" w:hAnsi="仿宋" w:cs="宋体" w:hint="eastAsia"/>
                <w:b/>
                <w:spacing w:val="6"/>
                <w:kern w:val="0"/>
                <w:sz w:val="24"/>
                <w:szCs w:val="24"/>
              </w:rPr>
              <w:t>工作日</w:t>
            </w:r>
          </w:p>
        </w:tc>
        <w:tc>
          <w:tcPr>
            <w:tcW w:w="6877" w:type="dxa"/>
            <w:gridSpan w:val="4"/>
            <w:vAlign w:val="center"/>
          </w:tcPr>
          <w:p w:rsidR="007B3EBC" w:rsidRDefault="007B3EBC" w:rsidP="007B3EBC">
            <w:pPr>
              <w:spacing w:line="300" w:lineRule="auto"/>
              <w:ind w:firstLine="34"/>
              <w:jc w:val="left"/>
              <w:rPr>
                <w:rFonts w:ascii="仿宋" w:eastAsia="仿宋" w:hAnsi="仿宋"/>
                <w:sz w:val="24"/>
              </w:rPr>
            </w:pPr>
            <w:r>
              <w:rPr>
                <w:rFonts w:ascii="仿宋" w:eastAsia="仿宋" w:hAnsi="仿宋" w:hint="eastAsia"/>
                <w:sz w:val="24"/>
              </w:rPr>
              <w:t>国家法定工作日</w:t>
            </w:r>
          </w:p>
        </w:tc>
      </w:tr>
      <w:tr w:rsidR="007B3EBC">
        <w:trPr>
          <w:trHeight w:val="65"/>
          <w:jc w:val="center"/>
        </w:trPr>
        <w:tc>
          <w:tcPr>
            <w:tcW w:w="2909" w:type="dxa"/>
            <w:vAlign w:val="center"/>
          </w:tcPr>
          <w:p w:rsidR="007B3EBC" w:rsidRDefault="007B3EBC" w:rsidP="007B3EBC">
            <w:pPr>
              <w:spacing w:line="300" w:lineRule="auto"/>
              <w:ind w:firstLine="34"/>
              <w:jc w:val="center"/>
              <w:rPr>
                <w:rFonts w:ascii="仿宋" w:eastAsia="仿宋" w:hAnsi="仿宋" w:cs="宋体"/>
                <w:b/>
                <w:spacing w:val="6"/>
                <w:kern w:val="0"/>
                <w:sz w:val="24"/>
                <w:szCs w:val="24"/>
                <w:highlight w:val="yellow"/>
              </w:rPr>
            </w:pPr>
            <w:r>
              <w:rPr>
                <w:rFonts w:ascii="仿宋" w:eastAsia="仿宋" w:hAnsi="仿宋"/>
                <w:b/>
                <w:kern w:val="0"/>
                <w:sz w:val="24"/>
                <w:szCs w:val="24"/>
              </w:rPr>
              <w:t>交易所交易日</w:t>
            </w:r>
          </w:p>
        </w:tc>
        <w:tc>
          <w:tcPr>
            <w:tcW w:w="6877" w:type="dxa"/>
            <w:gridSpan w:val="4"/>
            <w:vAlign w:val="center"/>
          </w:tcPr>
          <w:p w:rsidR="007B3EBC" w:rsidRDefault="007B3EBC" w:rsidP="007B3EBC">
            <w:pPr>
              <w:ind w:firstLine="34"/>
              <w:jc w:val="left"/>
              <w:rPr>
                <w:rFonts w:ascii="仿宋" w:eastAsia="仿宋" w:hAnsi="仿宋"/>
                <w:sz w:val="24"/>
                <w:szCs w:val="24"/>
              </w:rPr>
            </w:pPr>
            <w:r w:rsidRPr="00CB0AA0">
              <w:rPr>
                <w:rFonts w:ascii="仿宋" w:eastAsia="仿宋" w:hAnsi="仿宋"/>
                <w:kern w:val="0"/>
                <w:sz w:val="24"/>
                <w:szCs w:val="24"/>
              </w:rPr>
              <w:t>指上海证券交易所、深圳证券交易所及全国银行间债券市场同时开放交易的工作日。</w:t>
            </w:r>
          </w:p>
        </w:tc>
      </w:tr>
      <w:tr w:rsidR="007B3EBC">
        <w:trPr>
          <w:trHeight w:val="65"/>
          <w:jc w:val="center"/>
        </w:trPr>
        <w:tc>
          <w:tcPr>
            <w:tcW w:w="2909" w:type="dxa"/>
            <w:vAlign w:val="center"/>
          </w:tcPr>
          <w:p w:rsidR="007B3EBC" w:rsidRDefault="007B3EBC" w:rsidP="007B3EBC">
            <w:pPr>
              <w:spacing w:line="300" w:lineRule="auto"/>
              <w:ind w:firstLine="34"/>
              <w:jc w:val="center"/>
              <w:rPr>
                <w:rFonts w:ascii="仿宋" w:eastAsia="仿宋" w:hAnsi="仿宋" w:cs="宋体"/>
                <w:b/>
                <w:spacing w:val="6"/>
                <w:kern w:val="0"/>
                <w:sz w:val="24"/>
                <w:szCs w:val="24"/>
              </w:rPr>
            </w:pPr>
            <w:r>
              <w:rPr>
                <w:rFonts w:ascii="仿宋" w:eastAsia="仿宋" w:hAnsi="仿宋" w:cs="宋体" w:hint="eastAsia"/>
                <w:b/>
                <w:spacing w:val="6"/>
                <w:kern w:val="0"/>
                <w:sz w:val="24"/>
                <w:szCs w:val="24"/>
              </w:rPr>
              <w:t>理财资产托管人</w:t>
            </w:r>
          </w:p>
        </w:tc>
        <w:tc>
          <w:tcPr>
            <w:tcW w:w="6877" w:type="dxa"/>
            <w:gridSpan w:val="4"/>
            <w:vAlign w:val="center"/>
          </w:tcPr>
          <w:p w:rsidR="007B3EBC" w:rsidRDefault="007B3EBC" w:rsidP="007B3EBC">
            <w:pPr>
              <w:spacing w:line="300" w:lineRule="auto"/>
              <w:ind w:firstLine="34"/>
              <w:jc w:val="center"/>
              <w:rPr>
                <w:rFonts w:ascii="仿宋" w:eastAsia="仿宋" w:hAnsi="仿宋" w:cs="宋体"/>
                <w:kern w:val="0"/>
                <w:sz w:val="24"/>
                <w:u w:val="single"/>
              </w:rPr>
            </w:pPr>
            <w:r>
              <w:rPr>
                <w:rFonts w:ascii="仿宋" w:eastAsia="仿宋" w:hAnsi="仿宋" w:hint="eastAsia"/>
                <w:sz w:val="24"/>
                <w:u w:val="single"/>
              </w:rPr>
              <w:t>兴业银行</w:t>
            </w:r>
          </w:p>
        </w:tc>
      </w:tr>
      <w:tr w:rsidR="007B3EBC">
        <w:trPr>
          <w:trHeight w:val="65"/>
          <w:jc w:val="center"/>
        </w:trPr>
        <w:tc>
          <w:tcPr>
            <w:tcW w:w="2909" w:type="dxa"/>
            <w:vAlign w:val="center"/>
          </w:tcPr>
          <w:p w:rsidR="007B3EBC" w:rsidRDefault="007B3EBC" w:rsidP="007B3EBC">
            <w:pPr>
              <w:spacing w:line="300" w:lineRule="auto"/>
              <w:jc w:val="center"/>
              <w:rPr>
                <w:rFonts w:ascii="仿宋" w:eastAsia="仿宋" w:hAnsi="仿宋" w:cs="宋体"/>
                <w:b/>
                <w:spacing w:val="6"/>
                <w:kern w:val="0"/>
                <w:sz w:val="24"/>
                <w:szCs w:val="24"/>
              </w:rPr>
            </w:pPr>
            <w:r>
              <w:rPr>
                <w:rFonts w:ascii="仿宋" w:eastAsia="仿宋" w:hAnsi="仿宋" w:cs="宋体" w:hint="eastAsia"/>
                <w:b/>
                <w:spacing w:val="6"/>
                <w:kern w:val="0"/>
                <w:sz w:val="24"/>
                <w:szCs w:val="24"/>
              </w:rPr>
              <w:t>理财产品费用</w:t>
            </w:r>
          </w:p>
        </w:tc>
        <w:tc>
          <w:tcPr>
            <w:tcW w:w="6877" w:type="dxa"/>
            <w:gridSpan w:val="4"/>
            <w:vAlign w:val="center"/>
          </w:tcPr>
          <w:p w:rsidR="007B3EBC" w:rsidRDefault="007B3EBC" w:rsidP="00F4117E">
            <w:pPr>
              <w:jc w:val="left"/>
              <w:rPr>
                <w:rFonts w:ascii="仿宋" w:eastAsia="仿宋" w:hAnsi="仿宋"/>
                <w:sz w:val="24"/>
              </w:rPr>
            </w:pPr>
            <w:r>
              <w:rPr>
                <w:rFonts w:ascii="仿宋" w:eastAsia="仿宋" w:hAnsi="仿宋" w:hint="eastAsia"/>
                <w:sz w:val="24"/>
              </w:rPr>
              <w:t>1、理财产品费用包含产品托管费、投资管理费以及</w:t>
            </w:r>
            <w:r>
              <w:rPr>
                <w:rFonts w:ascii="仿宋" w:eastAsia="仿宋" w:hAnsi="仿宋"/>
                <w:sz w:val="24"/>
              </w:rPr>
              <w:t>估值服务费</w:t>
            </w:r>
            <w:r>
              <w:rPr>
                <w:rFonts w:ascii="仿宋" w:eastAsia="仿宋" w:hAnsi="仿宋" w:hint="eastAsia"/>
                <w:sz w:val="24"/>
              </w:rPr>
              <w:t>等相关费用。南昌农商银行有权按投资周期从理财资金中直接扣除上述费用，对于理财产品费用的费率，南昌农商银行保留变更的权利。</w:t>
            </w:r>
          </w:p>
          <w:p w:rsidR="007B3EBC" w:rsidRDefault="007B3EBC" w:rsidP="00F4117E">
            <w:pPr>
              <w:jc w:val="left"/>
              <w:rPr>
                <w:rFonts w:ascii="仿宋" w:eastAsia="仿宋" w:hAnsi="仿宋"/>
                <w:sz w:val="24"/>
              </w:rPr>
            </w:pPr>
            <w:r>
              <w:rPr>
                <w:rFonts w:ascii="仿宋" w:eastAsia="仿宋" w:hAnsi="仿宋" w:hint="eastAsia"/>
                <w:sz w:val="24"/>
              </w:rPr>
              <w:t>2、产品托管费年化费率</w:t>
            </w:r>
            <w:r>
              <w:rPr>
                <w:rFonts w:ascii="仿宋" w:eastAsia="仿宋" w:hAnsi="仿宋"/>
                <w:sz w:val="24"/>
                <w:u w:val="single"/>
              </w:rPr>
              <w:t>0.01</w:t>
            </w:r>
            <w:r>
              <w:rPr>
                <w:rFonts w:ascii="仿宋" w:eastAsia="仿宋" w:hAnsi="仿宋" w:hint="eastAsia"/>
                <w:sz w:val="24"/>
              </w:rPr>
              <w:t>%，</w:t>
            </w:r>
            <w:r w:rsidR="009D7B1C">
              <w:rPr>
                <w:rFonts w:ascii="仿宋" w:eastAsia="仿宋" w:hAnsi="仿宋" w:hint="eastAsia"/>
                <w:sz w:val="24"/>
              </w:rPr>
              <w:t>兴业</w:t>
            </w:r>
            <w:r>
              <w:rPr>
                <w:rFonts w:ascii="仿宋" w:eastAsia="仿宋" w:hAnsi="仿宋" w:hint="eastAsia"/>
                <w:sz w:val="24"/>
              </w:rPr>
              <w:t>银行按投资周期收取托管费。</w:t>
            </w:r>
          </w:p>
          <w:p w:rsidR="007B3EBC" w:rsidRDefault="007B3EBC" w:rsidP="00F4117E">
            <w:pPr>
              <w:jc w:val="left"/>
              <w:rPr>
                <w:rFonts w:ascii="仿宋" w:eastAsia="仿宋" w:hAnsi="仿宋"/>
                <w:sz w:val="24"/>
              </w:rPr>
            </w:pPr>
            <w:r>
              <w:rPr>
                <w:rFonts w:ascii="仿宋" w:eastAsia="仿宋" w:hAnsi="仿宋"/>
                <w:sz w:val="24"/>
              </w:rPr>
              <w:t>3</w:t>
            </w:r>
            <w:r>
              <w:rPr>
                <w:rFonts w:ascii="仿宋" w:eastAsia="仿宋" w:hAnsi="仿宋" w:hint="eastAsia"/>
                <w:sz w:val="24"/>
              </w:rPr>
              <w:t>、</w:t>
            </w:r>
            <w:r>
              <w:rPr>
                <w:rFonts w:ascii="仿宋" w:eastAsia="仿宋" w:hAnsi="仿宋"/>
                <w:sz w:val="24"/>
              </w:rPr>
              <w:t>投资管理费</w:t>
            </w:r>
            <w:r>
              <w:rPr>
                <w:rFonts w:ascii="仿宋" w:eastAsia="仿宋" w:hAnsi="仿宋" w:hint="eastAsia"/>
                <w:sz w:val="24"/>
              </w:rPr>
              <w:t>年化</w:t>
            </w:r>
            <w:r>
              <w:rPr>
                <w:rFonts w:ascii="仿宋" w:eastAsia="仿宋" w:hAnsi="仿宋"/>
                <w:sz w:val="24"/>
              </w:rPr>
              <w:t>率</w:t>
            </w:r>
            <w:r>
              <w:rPr>
                <w:rFonts w:ascii="仿宋" w:eastAsia="仿宋" w:hAnsi="仿宋"/>
                <w:sz w:val="24"/>
                <w:u w:val="single"/>
              </w:rPr>
              <w:t>0.2</w:t>
            </w:r>
            <w:r>
              <w:rPr>
                <w:rFonts w:ascii="仿宋" w:eastAsia="仿宋" w:hAnsi="仿宋" w:hint="eastAsia"/>
                <w:sz w:val="24"/>
              </w:rPr>
              <w:t>%，南昌农商银行按投资周期收取投资管理费。</w:t>
            </w:r>
          </w:p>
          <w:p w:rsidR="007B3EBC" w:rsidRDefault="007B3EBC" w:rsidP="00F4117E">
            <w:pPr>
              <w:jc w:val="left"/>
              <w:rPr>
                <w:rFonts w:ascii="仿宋" w:eastAsia="仿宋" w:hAnsi="仿宋"/>
                <w:sz w:val="24"/>
              </w:rPr>
            </w:pPr>
            <w:r>
              <w:rPr>
                <w:rFonts w:ascii="仿宋" w:eastAsia="仿宋" w:hAnsi="仿宋"/>
                <w:sz w:val="24"/>
              </w:rPr>
              <w:t>4</w:t>
            </w:r>
            <w:r>
              <w:rPr>
                <w:rFonts w:ascii="仿宋" w:eastAsia="仿宋" w:hAnsi="仿宋" w:hint="eastAsia"/>
                <w:sz w:val="24"/>
              </w:rPr>
              <w:t>、</w:t>
            </w:r>
            <w:r>
              <w:rPr>
                <w:rFonts w:ascii="仿宋" w:eastAsia="仿宋" w:hAnsi="仿宋"/>
                <w:sz w:val="24"/>
              </w:rPr>
              <w:t>估值服务费</w:t>
            </w:r>
            <w:r>
              <w:rPr>
                <w:rFonts w:ascii="仿宋" w:eastAsia="仿宋" w:hAnsi="仿宋" w:hint="eastAsia"/>
                <w:sz w:val="24"/>
              </w:rPr>
              <w:t>年化</w:t>
            </w:r>
            <w:r>
              <w:rPr>
                <w:rFonts w:ascii="仿宋" w:eastAsia="仿宋" w:hAnsi="仿宋"/>
                <w:sz w:val="24"/>
              </w:rPr>
              <w:t>率</w:t>
            </w:r>
            <w:r w:rsidRPr="00582F8B">
              <w:rPr>
                <w:rFonts w:ascii="仿宋" w:eastAsia="仿宋" w:hAnsi="仿宋" w:hint="eastAsia"/>
                <w:sz w:val="24"/>
                <w:u w:val="single"/>
              </w:rPr>
              <w:t>0.01</w:t>
            </w:r>
            <w:r>
              <w:rPr>
                <w:rFonts w:ascii="仿宋" w:eastAsia="仿宋" w:hAnsi="仿宋" w:hint="eastAsia"/>
                <w:sz w:val="24"/>
              </w:rPr>
              <w:t>%，</w:t>
            </w:r>
            <w:r w:rsidR="00ED6C9C">
              <w:rPr>
                <w:rFonts w:ascii="仿宋" w:eastAsia="仿宋" w:hAnsi="仿宋" w:hint="eastAsia"/>
                <w:sz w:val="24"/>
              </w:rPr>
              <w:t>兴业银行</w:t>
            </w:r>
            <w:r>
              <w:rPr>
                <w:rFonts w:ascii="仿宋" w:eastAsia="仿宋" w:hAnsi="仿宋" w:hint="eastAsia"/>
                <w:sz w:val="24"/>
              </w:rPr>
              <w:t>按投资周期收取估值服务费。</w:t>
            </w:r>
          </w:p>
          <w:p w:rsidR="00255D17" w:rsidRDefault="00255D17" w:rsidP="00F4117E">
            <w:pPr>
              <w:jc w:val="left"/>
              <w:rPr>
                <w:rFonts w:ascii="仿宋" w:eastAsia="仿宋" w:hAnsi="仿宋"/>
                <w:sz w:val="24"/>
              </w:rPr>
            </w:pPr>
            <w:r>
              <w:rPr>
                <w:rFonts w:ascii="仿宋" w:eastAsia="仿宋" w:hAnsi="仿宋" w:hint="eastAsia"/>
                <w:sz w:val="24"/>
              </w:rPr>
              <w:t>5、</w:t>
            </w:r>
            <w:r w:rsidR="0053318E">
              <w:rPr>
                <w:rFonts w:ascii="仿宋" w:eastAsia="仿宋" w:hAnsi="仿宋" w:hint="eastAsia"/>
                <w:sz w:val="24"/>
              </w:rPr>
              <w:t>本</w:t>
            </w:r>
            <w:r>
              <w:rPr>
                <w:rFonts w:ascii="仿宋" w:eastAsia="仿宋" w:hAnsi="仿宋" w:hint="eastAsia"/>
                <w:sz w:val="24"/>
              </w:rPr>
              <w:t>产品无申购和赎回费用</w:t>
            </w:r>
          </w:p>
        </w:tc>
      </w:tr>
      <w:tr w:rsidR="007B3EBC">
        <w:trPr>
          <w:trHeight w:val="65"/>
          <w:jc w:val="center"/>
        </w:trPr>
        <w:tc>
          <w:tcPr>
            <w:tcW w:w="2909" w:type="dxa"/>
            <w:vAlign w:val="center"/>
          </w:tcPr>
          <w:p w:rsidR="007B3EBC" w:rsidRDefault="007B3EBC" w:rsidP="007B3EBC">
            <w:pPr>
              <w:widowControl/>
              <w:jc w:val="center"/>
              <w:rPr>
                <w:rFonts w:ascii="仿宋" w:eastAsia="仿宋" w:hAnsi="仿宋"/>
                <w:b/>
                <w:kern w:val="0"/>
                <w:sz w:val="24"/>
                <w:szCs w:val="24"/>
                <w:highlight w:val="yellow"/>
              </w:rPr>
            </w:pPr>
            <w:r>
              <w:rPr>
                <w:rFonts w:ascii="仿宋" w:eastAsia="仿宋" w:hAnsi="仿宋"/>
                <w:b/>
                <w:kern w:val="0"/>
                <w:sz w:val="24"/>
                <w:szCs w:val="24"/>
              </w:rPr>
              <w:t>受托管理资金</w:t>
            </w:r>
          </w:p>
        </w:tc>
        <w:tc>
          <w:tcPr>
            <w:tcW w:w="6877" w:type="dxa"/>
            <w:gridSpan w:val="4"/>
            <w:vAlign w:val="center"/>
          </w:tcPr>
          <w:p w:rsidR="007B3EBC" w:rsidRDefault="007B3EBC" w:rsidP="007B3EBC">
            <w:pPr>
              <w:jc w:val="left"/>
              <w:rPr>
                <w:rFonts w:ascii="仿宋" w:eastAsia="仿宋" w:hAnsi="仿宋"/>
                <w:sz w:val="24"/>
                <w:szCs w:val="24"/>
              </w:rPr>
            </w:pPr>
            <w:r>
              <w:rPr>
                <w:rFonts w:ascii="仿宋" w:eastAsia="仿宋" w:hAnsi="仿宋"/>
                <w:kern w:val="0"/>
                <w:sz w:val="24"/>
                <w:szCs w:val="24"/>
              </w:rPr>
              <w:t>指投资人委托并交付银行进行管理的初始</w:t>
            </w:r>
            <w:r>
              <w:rPr>
                <w:rFonts w:ascii="仿宋" w:eastAsia="仿宋" w:hAnsi="仿宋" w:hint="eastAsia"/>
                <w:kern w:val="0"/>
                <w:sz w:val="24"/>
                <w:szCs w:val="24"/>
              </w:rPr>
              <w:t>资金</w:t>
            </w:r>
            <w:r>
              <w:rPr>
                <w:rFonts w:ascii="仿宋" w:eastAsia="仿宋" w:hAnsi="仿宋"/>
                <w:kern w:val="0"/>
                <w:sz w:val="24"/>
                <w:szCs w:val="24"/>
              </w:rPr>
              <w:t>。</w:t>
            </w:r>
          </w:p>
        </w:tc>
      </w:tr>
      <w:tr w:rsidR="007B3EBC">
        <w:trPr>
          <w:trHeight w:val="65"/>
          <w:jc w:val="center"/>
        </w:trPr>
        <w:tc>
          <w:tcPr>
            <w:tcW w:w="2909" w:type="dxa"/>
            <w:vAlign w:val="center"/>
          </w:tcPr>
          <w:p w:rsidR="007B3EBC" w:rsidRDefault="007B3EBC" w:rsidP="007B3EBC">
            <w:pPr>
              <w:widowControl/>
              <w:jc w:val="center"/>
              <w:rPr>
                <w:rFonts w:ascii="仿宋" w:eastAsia="仿宋" w:hAnsi="仿宋"/>
                <w:b/>
                <w:kern w:val="0"/>
                <w:sz w:val="24"/>
                <w:szCs w:val="24"/>
                <w:highlight w:val="yellow"/>
              </w:rPr>
            </w:pPr>
            <w:r>
              <w:rPr>
                <w:rFonts w:ascii="仿宋" w:eastAsia="仿宋" w:hAnsi="仿宋"/>
                <w:b/>
                <w:kern w:val="0"/>
                <w:sz w:val="24"/>
                <w:szCs w:val="24"/>
              </w:rPr>
              <w:lastRenderedPageBreak/>
              <w:t>受托管理资产</w:t>
            </w:r>
          </w:p>
        </w:tc>
        <w:tc>
          <w:tcPr>
            <w:tcW w:w="6877" w:type="dxa"/>
            <w:gridSpan w:val="4"/>
            <w:vAlign w:val="center"/>
          </w:tcPr>
          <w:p w:rsidR="007B3EBC" w:rsidRDefault="007B3EBC" w:rsidP="007B3EBC">
            <w:pPr>
              <w:jc w:val="left"/>
              <w:rPr>
                <w:rFonts w:ascii="仿宋" w:eastAsia="仿宋" w:hAnsi="仿宋"/>
                <w:sz w:val="24"/>
                <w:szCs w:val="24"/>
              </w:rPr>
            </w:pPr>
            <w:r>
              <w:rPr>
                <w:rFonts w:ascii="仿宋" w:eastAsia="仿宋" w:hAnsi="仿宋"/>
                <w:kern w:val="0"/>
                <w:sz w:val="24"/>
                <w:szCs w:val="24"/>
              </w:rPr>
              <w:t>指投资人委托银行代其运作和管理受托管理资金所形成的各项资产的总和</w:t>
            </w:r>
            <w:r>
              <w:rPr>
                <w:rFonts w:ascii="仿宋" w:eastAsia="仿宋" w:hAnsi="仿宋" w:hint="eastAsia"/>
                <w:kern w:val="0"/>
                <w:sz w:val="24"/>
                <w:szCs w:val="24"/>
              </w:rPr>
              <w:t>。</w:t>
            </w:r>
          </w:p>
        </w:tc>
      </w:tr>
      <w:tr w:rsidR="007B3EBC">
        <w:trPr>
          <w:trHeight w:val="65"/>
          <w:jc w:val="center"/>
        </w:trPr>
        <w:tc>
          <w:tcPr>
            <w:tcW w:w="2909" w:type="dxa"/>
            <w:vAlign w:val="center"/>
          </w:tcPr>
          <w:p w:rsidR="007B3EBC" w:rsidRDefault="007B3EBC" w:rsidP="007B3EBC">
            <w:pPr>
              <w:widowControl/>
              <w:spacing w:line="300" w:lineRule="auto"/>
              <w:jc w:val="center"/>
              <w:rPr>
                <w:rFonts w:ascii="仿宋" w:eastAsia="仿宋" w:hAnsi="仿宋" w:cs="宋体"/>
                <w:b/>
                <w:spacing w:val="6"/>
                <w:kern w:val="0"/>
                <w:sz w:val="24"/>
                <w:szCs w:val="24"/>
              </w:rPr>
            </w:pPr>
            <w:r>
              <w:rPr>
                <w:rFonts w:ascii="仿宋" w:eastAsia="仿宋" w:hAnsi="仿宋" w:cs="宋体"/>
                <w:b/>
                <w:spacing w:val="6"/>
                <w:kern w:val="0"/>
                <w:sz w:val="24"/>
                <w:szCs w:val="24"/>
              </w:rPr>
              <w:t>税款</w:t>
            </w:r>
          </w:p>
        </w:tc>
        <w:tc>
          <w:tcPr>
            <w:tcW w:w="6877" w:type="dxa"/>
            <w:gridSpan w:val="4"/>
            <w:vAlign w:val="center"/>
          </w:tcPr>
          <w:p w:rsidR="007B3EBC" w:rsidRDefault="007B3EBC" w:rsidP="007B3EBC">
            <w:pPr>
              <w:spacing w:line="300" w:lineRule="auto"/>
              <w:jc w:val="left"/>
              <w:rPr>
                <w:rFonts w:ascii="仿宋" w:eastAsia="仿宋" w:hAnsi="仿宋" w:cs="宋体"/>
                <w:kern w:val="0"/>
                <w:sz w:val="24"/>
              </w:rPr>
            </w:pPr>
            <w:r>
              <w:rPr>
                <w:rFonts w:ascii="仿宋" w:eastAsia="仿宋" w:hAnsi="仿宋" w:hint="eastAsia"/>
                <w:kern w:val="0"/>
                <w:sz w:val="24"/>
              </w:rPr>
              <w:t>理财收益的应纳税款由投资人自行申报及缴纳。</w:t>
            </w:r>
          </w:p>
        </w:tc>
      </w:tr>
      <w:tr w:rsidR="007B3EBC">
        <w:trPr>
          <w:trHeight w:val="940"/>
          <w:jc w:val="center"/>
        </w:trPr>
        <w:tc>
          <w:tcPr>
            <w:tcW w:w="2909" w:type="dxa"/>
            <w:vAlign w:val="center"/>
          </w:tcPr>
          <w:p w:rsidR="007B3EBC" w:rsidRDefault="007B3EBC" w:rsidP="007B3EBC">
            <w:pPr>
              <w:spacing w:line="300" w:lineRule="auto"/>
              <w:jc w:val="center"/>
              <w:rPr>
                <w:rFonts w:ascii="仿宋" w:eastAsia="仿宋" w:hAnsi="仿宋" w:cs="宋体"/>
                <w:b/>
                <w:spacing w:val="6"/>
                <w:kern w:val="0"/>
                <w:sz w:val="24"/>
                <w:szCs w:val="24"/>
              </w:rPr>
            </w:pPr>
            <w:r>
              <w:rPr>
                <w:rFonts w:ascii="仿宋" w:eastAsia="仿宋" w:hAnsi="仿宋" w:cs="宋体" w:hint="eastAsia"/>
                <w:b/>
                <w:spacing w:val="6"/>
                <w:kern w:val="0"/>
                <w:sz w:val="24"/>
                <w:szCs w:val="24"/>
              </w:rPr>
              <w:t>信息披露方式</w:t>
            </w:r>
          </w:p>
        </w:tc>
        <w:tc>
          <w:tcPr>
            <w:tcW w:w="6877" w:type="dxa"/>
            <w:gridSpan w:val="4"/>
            <w:vAlign w:val="center"/>
          </w:tcPr>
          <w:p w:rsidR="007B3EBC" w:rsidRDefault="007B3EBC" w:rsidP="00464DE1">
            <w:pPr>
              <w:jc w:val="left"/>
              <w:rPr>
                <w:rFonts w:ascii="仿宋" w:eastAsia="仿宋" w:hAnsi="仿宋"/>
                <w:kern w:val="0"/>
                <w:sz w:val="24"/>
              </w:rPr>
            </w:pPr>
            <w:r>
              <w:rPr>
                <w:rFonts w:ascii="仿宋" w:eastAsia="仿宋" w:hAnsi="仿宋" w:hint="eastAsia"/>
                <w:kern w:val="0"/>
                <w:sz w:val="24"/>
              </w:rPr>
              <w:t>1、如</w:t>
            </w:r>
            <w:r w:rsidRPr="00957611">
              <w:rPr>
                <w:rFonts w:ascii="仿宋" w:eastAsia="仿宋" w:hAnsi="仿宋" w:hint="eastAsia"/>
                <w:kern w:val="0"/>
                <w:sz w:val="24"/>
              </w:rPr>
              <w:t>银行</w:t>
            </w:r>
            <w:r>
              <w:rPr>
                <w:rFonts w:ascii="仿宋" w:eastAsia="仿宋" w:hAnsi="仿宋" w:hint="eastAsia"/>
                <w:kern w:val="0"/>
                <w:sz w:val="24"/>
              </w:rPr>
              <w:t>和受托人决定提前终止，将于终止日前2个工作日内，在江西农商银行网站、手机银行、网点等渠道发布相关信息公告。</w:t>
            </w:r>
          </w:p>
          <w:p w:rsidR="007B3EBC" w:rsidRDefault="007B3EBC" w:rsidP="00464DE1">
            <w:pPr>
              <w:jc w:val="left"/>
              <w:rPr>
                <w:rFonts w:ascii="仿宋" w:eastAsia="仿宋" w:hAnsi="仿宋"/>
                <w:kern w:val="0"/>
                <w:sz w:val="24"/>
              </w:rPr>
            </w:pPr>
            <w:r>
              <w:rPr>
                <w:rFonts w:ascii="仿宋" w:eastAsia="仿宋" w:hAnsi="仿宋" w:hint="eastAsia"/>
                <w:kern w:val="0"/>
                <w:sz w:val="24"/>
              </w:rPr>
              <w:t>2、如本理财产品需延期清算，将于到期日后2个工作日内，在江西农商银行网站、网点等渠道发布相关信息公告。</w:t>
            </w:r>
          </w:p>
          <w:p w:rsidR="007B3EBC" w:rsidRDefault="007B3EBC" w:rsidP="00464DE1">
            <w:pPr>
              <w:jc w:val="left"/>
              <w:rPr>
                <w:rFonts w:ascii="仿宋" w:eastAsia="仿宋" w:hAnsi="仿宋"/>
                <w:kern w:val="0"/>
                <w:sz w:val="24"/>
              </w:rPr>
            </w:pPr>
            <w:r>
              <w:rPr>
                <w:rFonts w:ascii="仿宋" w:eastAsia="仿宋" w:hAnsi="仿宋" w:hint="eastAsia"/>
                <w:kern w:val="0"/>
                <w:sz w:val="24"/>
              </w:rPr>
              <w:t>3、在本产品存续期内，如因国家法律法规、监管规定发生变化，或是出于维持本产品正常运营的需要，在不损害投资人利益的前提下，</w:t>
            </w:r>
            <w:r w:rsidRPr="00957611">
              <w:rPr>
                <w:rFonts w:ascii="仿宋" w:eastAsia="仿宋" w:hAnsi="仿宋" w:hint="eastAsia"/>
                <w:kern w:val="0"/>
                <w:sz w:val="24"/>
              </w:rPr>
              <w:t>银行</w:t>
            </w:r>
            <w:r>
              <w:rPr>
                <w:rFonts w:ascii="仿宋" w:eastAsia="仿宋" w:hAnsi="仿宋" w:hint="eastAsia"/>
                <w:kern w:val="0"/>
                <w:sz w:val="24"/>
              </w:rPr>
              <w:t>有权单方对本产品说明书</w:t>
            </w:r>
            <w:r>
              <w:rPr>
                <w:rFonts w:ascii="仿宋" w:eastAsia="仿宋" w:hAnsi="仿宋"/>
                <w:kern w:val="0"/>
                <w:sz w:val="24"/>
              </w:rPr>
              <w:t>已约定的投资范围、投资品种、投资比例以及收费项目、条件、标准和方式进行调整</w:t>
            </w:r>
            <w:r>
              <w:rPr>
                <w:rFonts w:ascii="仿宋" w:eastAsia="仿宋" w:hAnsi="仿宋" w:hint="eastAsia"/>
                <w:kern w:val="0"/>
                <w:sz w:val="24"/>
              </w:rPr>
              <w:t>，并将在调整生效前两个工作日通过江西农商银行网站（www.jxnxs.com.cn）上公告的方式予以公布或通过与投资人约定的联系方式进行披露。</w:t>
            </w:r>
            <w:r>
              <w:rPr>
                <w:rFonts w:ascii="仿宋" w:eastAsia="仿宋" w:hAnsi="仿宋"/>
                <w:kern w:val="0"/>
                <w:sz w:val="24"/>
              </w:rPr>
              <w:t>若本理财产品的投资人不接受上述调整，则应及时通过</w:t>
            </w:r>
            <w:r>
              <w:rPr>
                <w:rFonts w:ascii="仿宋" w:eastAsia="仿宋" w:hAnsi="仿宋" w:hint="eastAsia"/>
                <w:kern w:val="0"/>
                <w:sz w:val="24"/>
              </w:rPr>
              <w:t>江西农商银行</w:t>
            </w:r>
            <w:r>
              <w:rPr>
                <w:rFonts w:ascii="仿宋" w:eastAsia="仿宋" w:hAnsi="仿宋"/>
                <w:kern w:val="0"/>
                <w:sz w:val="24"/>
              </w:rPr>
              <w:t>营业网点</w:t>
            </w:r>
            <w:r>
              <w:rPr>
                <w:rFonts w:ascii="仿宋" w:eastAsia="仿宋" w:hAnsi="仿宋" w:hint="eastAsia"/>
                <w:kern w:val="0"/>
                <w:sz w:val="24"/>
              </w:rPr>
              <w:t>柜面渠道</w:t>
            </w:r>
            <w:r>
              <w:rPr>
                <w:rFonts w:ascii="仿宋" w:eastAsia="仿宋" w:hAnsi="仿宋"/>
                <w:kern w:val="0"/>
                <w:sz w:val="24"/>
              </w:rPr>
              <w:t>或</w:t>
            </w:r>
            <w:r>
              <w:rPr>
                <w:rFonts w:ascii="仿宋" w:eastAsia="仿宋" w:hAnsi="仿宋" w:hint="eastAsia"/>
                <w:kern w:val="0"/>
                <w:sz w:val="24"/>
              </w:rPr>
              <w:t>其他电子</w:t>
            </w:r>
            <w:r>
              <w:rPr>
                <w:rFonts w:ascii="仿宋" w:eastAsia="仿宋" w:hAnsi="仿宋"/>
                <w:kern w:val="0"/>
                <w:sz w:val="24"/>
              </w:rPr>
              <w:t>银行赎回本产品；若本理财产品投资人未在规定时间内赎回本产品，则视为本理财产品投资人对相关调整无异议且同意在调整后继续持有本理财产品。</w:t>
            </w:r>
          </w:p>
        </w:tc>
      </w:tr>
    </w:tbl>
    <w:p w:rsidR="00F77BB5" w:rsidRDefault="00BE1988">
      <w:pPr>
        <w:autoSpaceDE w:val="0"/>
        <w:autoSpaceDN w:val="0"/>
        <w:adjustRightInd w:val="0"/>
        <w:spacing w:line="460" w:lineRule="exact"/>
        <w:ind w:firstLineChars="200" w:firstLine="602"/>
        <w:jc w:val="left"/>
        <w:rPr>
          <w:rFonts w:ascii="仿宋" w:eastAsia="仿宋" w:hAnsi="仿宋" w:cs="宋体"/>
          <w:b/>
          <w:kern w:val="0"/>
          <w:sz w:val="30"/>
          <w:szCs w:val="30"/>
        </w:rPr>
      </w:pPr>
      <w:r>
        <w:rPr>
          <w:rFonts w:ascii="仿宋" w:eastAsia="仿宋" w:hAnsi="仿宋" w:cs="宋体" w:hint="eastAsia"/>
          <w:b/>
          <w:kern w:val="0"/>
          <w:sz w:val="30"/>
          <w:szCs w:val="30"/>
        </w:rPr>
        <w:t>二、交易规则</w:t>
      </w:r>
    </w:p>
    <w:p w:rsidR="00F77BB5" w:rsidRDefault="00BE1988">
      <w:pPr>
        <w:autoSpaceDE w:val="0"/>
        <w:autoSpaceDN w:val="0"/>
        <w:adjustRightInd w:val="0"/>
        <w:spacing w:line="460" w:lineRule="exact"/>
        <w:ind w:firstLineChars="200" w:firstLine="602"/>
        <w:jc w:val="left"/>
        <w:rPr>
          <w:rFonts w:ascii="仿宋" w:eastAsia="仿宋" w:hAnsi="仿宋" w:cs="宋体"/>
          <w:b/>
          <w:kern w:val="0"/>
          <w:sz w:val="30"/>
          <w:szCs w:val="30"/>
        </w:rPr>
      </w:pPr>
      <w:r>
        <w:rPr>
          <w:rFonts w:ascii="仿宋" w:eastAsia="仿宋" w:hAnsi="仿宋" w:cs="宋体" w:hint="eastAsia"/>
          <w:b/>
          <w:kern w:val="0"/>
          <w:sz w:val="30"/>
          <w:szCs w:val="30"/>
        </w:rPr>
        <w:t>（一）预申购</w:t>
      </w:r>
    </w:p>
    <w:p w:rsidR="00F77BB5" w:rsidRDefault="00BE1988">
      <w:pPr>
        <w:autoSpaceDE w:val="0"/>
        <w:autoSpaceDN w:val="0"/>
        <w:adjustRightInd w:val="0"/>
        <w:spacing w:line="4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投资人可在</w:t>
      </w:r>
      <w:r w:rsidR="00B6778C">
        <w:rPr>
          <w:rFonts w:ascii="仿宋" w:eastAsia="仿宋" w:hAnsi="仿宋" w:cs="宋体" w:hint="eastAsia"/>
          <w:kern w:val="0"/>
          <w:sz w:val="30"/>
          <w:szCs w:val="30"/>
        </w:rPr>
        <w:t>开放期</w:t>
      </w:r>
      <w:r>
        <w:rPr>
          <w:rFonts w:ascii="仿宋" w:eastAsia="仿宋" w:hAnsi="仿宋" w:cs="宋体" w:hint="eastAsia"/>
          <w:kern w:val="0"/>
          <w:sz w:val="30"/>
          <w:szCs w:val="30"/>
        </w:rPr>
        <w:t>内预申购理财产品份额，该操作仅会圈存投资人账户中的资金，不会产生实质交易。</w:t>
      </w:r>
    </w:p>
    <w:p w:rsidR="00F77BB5" w:rsidRDefault="00BE1988">
      <w:pPr>
        <w:autoSpaceDE w:val="0"/>
        <w:autoSpaceDN w:val="0"/>
        <w:adjustRightInd w:val="0"/>
        <w:spacing w:line="460" w:lineRule="exact"/>
        <w:ind w:firstLineChars="200" w:firstLine="602"/>
        <w:jc w:val="left"/>
        <w:rPr>
          <w:rFonts w:ascii="仿宋" w:eastAsia="仿宋" w:hAnsi="仿宋" w:cs="宋体"/>
          <w:b/>
          <w:kern w:val="0"/>
          <w:sz w:val="30"/>
          <w:szCs w:val="30"/>
        </w:rPr>
      </w:pPr>
      <w:r>
        <w:rPr>
          <w:rFonts w:ascii="仿宋" w:eastAsia="仿宋" w:hAnsi="仿宋" w:cs="宋体" w:hint="eastAsia"/>
          <w:b/>
          <w:kern w:val="0"/>
          <w:sz w:val="30"/>
          <w:szCs w:val="30"/>
        </w:rPr>
        <w:t>（二）资金归集和份额确认</w:t>
      </w:r>
    </w:p>
    <w:p w:rsidR="00F77BB5" w:rsidRDefault="00BE1988">
      <w:pPr>
        <w:autoSpaceDE w:val="0"/>
        <w:autoSpaceDN w:val="0"/>
        <w:adjustRightInd w:val="0"/>
        <w:spacing w:line="4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投资人预申购理财产品份额后，银行将在本期资金归集时间扣除投资人账户中的资金，并在份额确认日确认份额。</w:t>
      </w:r>
    </w:p>
    <w:p w:rsidR="00F77BB5" w:rsidRDefault="00BE1988">
      <w:pPr>
        <w:autoSpaceDE w:val="0"/>
        <w:autoSpaceDN w:val="0"/>
        <w:adjustRightInd w:val="0"/>
        <w:spacing w:line="460" w:lineRule="exact"/>
        <w:ind w:firstLineChars="200" w:firstLine="602"/>
        <w:jc w:val="left"/>
        <w:rPr>
          <w:rFonts w:ascii="仿宋" w:eastAsia="仿宋" w:hAnsi="仿宋" w:cs="宋体"/>
          <w:b/>
          <w:kern w:val="0"/>
          <w:sz w:val="30"/>
          <w:szCs w:val="30"/>
        </w:rPr>
      </w:pPr>
      <w:r>
        <w:rPr>
          <w:rFonts w:ascii="仿宋" w:eastAsia="仿宋" w:hAnsi="仿宋" w:cs="宋体" w:hint="eastAsia"/>
          <w:b/>
          <w:kern w:val="0"/>
          <w:sz w:val="30"/>
          <w:szCs w:val="30"/>
        </w:rPr>
        <w:t>（三）预赎回</w:t>
      </w:r>
    </w:p>
    <w:p w:rsidR="00F77BB5" w:rsidRDefault="00BE1988">
      <w:pPr>
        <w:autoSpaceDE w:val="0"/>
        <w:autoSpaceDN w:val="0"/>
        <w:adjustRightInd w:val="0"/>
        <w:spacing w:line="4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投资人可在</w:t>
      </w:r>
      <w:r w:rsidR="00B6778C">
        <w:rPr>
          <w:rFonts w:ascii="仿宋" w:eastAsia="仿宋" w:hAnsi="仿宋" w:cs="宋体" w:hint="eastAsia"/>
          <w:kern w:val="0"/>
          <w:sz w:val="30"/>
          <w:szCs w:val="30"/>
        </w:rPr>
        <w:t>开放期</w:t>
      </w:r>
      <w:r>
        <w:rPr>
          <w:rFonts w:ascii="仿宋" w:eastAsia="仿宋" w:hAnsi="仿宋" w:cs="宋体" w:hint="eastAsia"/>
          <w:kern w:val="0"/>
          <w:sz w:val="30"/>
          <w:szCs w:val="30"/>
        </w:rPr>
        <w:t>内提交已购买理财产品份额的赎回申请，该操作并不意味投资人能实时赎回理财产品份额并收到赎回资金，投资人的赎回资金将在本投资周期的份额确认日后的</w:t>
      </w:r>
      <w:r w:rsidR="00B50741">
        <w:rPr>
          <w:rFonts w:ascii="仿宋" w:eastAsia="仿宋" w:hAnsi="仿宋" w:cs="宋体"/>
          <w:kern w:val="0"/>
          <w:sz w:val="30"/>
          <w:szCs w:val="30"/>
        </w:rPr>
        <w:t>1</w:t>
      </w:r>
      <w:r>
        <w:rPr>
          <w:rFonts w:ascii="仿宋" w:eastAsia="仿宋" w:hAnsi="仿宋" w:cs="宋体" w:hint="eastAsia"/>
          <w:kern w:val="0"/>
          <w:sz w:val="30"/>
          <w:szCs w:val="30"/>
        </w:rPr>
        <w:t>个工作日内</w:t>
      </w:r>
      <w:r>
        <w:rPr>
          <w:rFonts w:ascii="仿宋" w:eastAsia="仿宋" w:hAnsi="仿宋" w:cs="宋体"/>
          <w:kern w:val="0"/>
          <w:sz w:val="30"/>
          <w:szCs w:val="30"/>
        </w:rPr>
        <w:t>进行兑付</w:t>
      </w:r>
      <w:r>
        <w:rPr>
          <w:rFonts w:ascii="仿宋" w:eastAsia="仿宋" w:hAnsi="仿宋" w:cs="宋体" w:hint="eastAsia"/>
          <w:kern w:val="0"/>
          <w:sz w:val="30"/>
          <w:szCs w:val="30"/>
        </w:rPr>
        <w:t>。</w:t>
      </w:r>
    </w:p>
    <w:p w:rsidR="00F77BB5" w:rsidRDefault="00BE1988">
      <w:pPr>
        <w:autoSpaceDE w:val="0"/>
        <w:autoSpaceDN w:val="0"/>
        <w:adjustRightInd w:val="0"/>
        <w:spacing w:line="460" w:lineRule="exact"/>
        <w:ind w:firstLineChars="200" w:firstLine="602"/>
        <w:jc w:val="left"/>
        <w:rPr>
          <w:rFonts w:ascii="仿宋" w:eastAsia="仿宋" w:hAnsi="仿宋" w:cs="宋体"/>
          <w:b/>
          <w:kern w:val="0"/>
          <w:sz w:val="30"/>
          <w:szCs w:val="30"/>
        </w:rPr>
      </w:pPr>
      <w:r>
        <w:rPr>
          <w:rFonts w:ascii="仿宋" w:eastAsia="仿宋" w:hAnsi="仿宋" w:cs="宋体" w:hint="eastAsia"/>
          <w:b/>
          <w:kern w:val="0"/>
          <w:sz w:val="30"/>
          <w:szCs w:val="30"/>
        </w:rPr>
        <w:t>（四）实际理财天数</w:t>
      </w:r>
    </w:p>
    <w:p w:rsidR="00F77BB5" w:rsidRDefault="00BE1988">
      <w:pPr>
        <w:autoSpaceDE w:val="0"/>
        <w:autoSpaceDN w:val="0"/>
        <w:adjustRightInd w:val="0"/>
        <w:spacing w:line="4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实际理财天数为投资人在申购的投资周期的T日至赎回的投资周期T-1日之间的实际持有天数，即自申购的</w:t>
      </w:r>
      <w:r w:rsidR="00256C53">
        <w:rPr>
          <w:rFonts w:ascii="仿宋" w:eastAsia="仿宋" w:hAnsi="仿宋" w:cs="宋体" w:hint="eastAsia"/>
          <w:kern w:val="0"/>
          <w:sz w:val="30"/>
          <w:szCs w:val="30"/>
        </w:rPr>
        <w:t>投资</w:t>
      </w:r>
      <w:r>
        <w:rPr>
          <w:rFonts w:ascii="仿宋" w:eastAsia="仿宋" w:hAnsi="仿宋" w:cs="宋体" w:hint="eastAsia"/>
          <w:kern w:val="0"/>
          <w:sz w:val="30"/>
          <w:szCs w:val="30"/>
        </w:rPr>
        <w:t>周期理财T日起计算理财收益，赎回的投资周期T日当天不计算理财收益。</w:t>
      </w:r>
    </w:p>
    <w:p w:rsidR="00F77BB5" w:rsidRDefault="00BE1988">
      <w:pPr>
        <w:autoSpaceDE w:val="0"/>
        <w:autoSpaceDN w:val="0"/>
        <w:adjustRightInd w:val="0"/>
        <w:spacing w:line="460" w:lineRule="exact"/>
        <w:ind w:firstLineChars="200" w:firstLine="602"/>
        <w:jc w:val="left"/>
        <w:rPr>
          <w:rFonts w:ascii="仿宋" w:eastAsia="仿宋" w:hAnsi="仿宋" w:cs="宋体"/>
          <w:b/>
          <w:kern w:val="0"/>
          <w:sz w:val="30"/>
          <w:szCs w:val="30"/>
        </w:rPr>
      </w:pPr>
      <w:r>
        <w:rPr>
          <w:rFonts w:ascii="仿宋" w:eastAsia="仿宋" w:hAnsi="仿宋" w:cs="宋体" w:hint="eastAsia"/>
          <w:b/>
          <w:kern w:val="0"/>
          <w:sz w:val="30"/>
          <w:szCs w:val="30"/>
        </w:rPr>
        <w:t>（五）撤单</w:t>
      </w:r>
    </w:p>
    <w:p w:rsidR="00F77BB5" w:rsidRDefault="00BE1988">
      <w:pPr>
        <w:autoSpaceDE w:val="0"/>
        <w:autoSpaceDN w:val="0"/>
        <w:adjustRightInd w:val="0"/>
        <w:spacing w:line="4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投资人在</w:t>
      </w:r>
      <w:r w:rsidR="00EF0F4A">
        <w:rPr>
          <w:rFonts w:ascii="仿宋" w:eastAsia="仿宋" w:hAnsi="仿宋" w:cs="宋体" w:hint="eastAsia"/>
          <w:kern w:val="0"/>
          <w:sz w:val="30"/>
          <w:szCs w:val="30"/>
        </w:rPr>
        <w:t>开放期</w:t>
      </w:r>
      <w:r>
        <w:rPr>
          <w:rFonts w:ascii="仿宋" w:eastAsia="仿宋" w:hAnsi="仿宋" w:cs="宋体" w:hint="eastAsia"/>
          <w:kern w:val="0"/>
          <w:sz w:val="30"/>
          <w:szCs w:val="30"/>
        </w:rPr>
        <w:t>进行预申购、预赎回理财产品后，可在</w:t>
      </w:r>
      <w:r w:rsidR="00537915">
        <w:rPr>
          <w:rFonts w:ascii="仿宋" w:eastAsia="仿宋" w:hAnsi="仿宋" w:cs="宋体" w:hint="eastAsia"/>
          <w:kern w:val="0"/>
          <w:sz w:val="30"/>
          <w:szCs w:val="30"/>
        </w:rPr>
        <w:t>开放期内</w:t>
      </w:r>
      <w:r>
        <w:rPr>
          <w:rFonts w:ascii="仿宋" w:eastAsia="仿宋" w:hAnsi="仿宋" w:cs="宋体" w:hint="eastAsia"/>
          <w:kern w:val="0"/>
          <w:sz w:val="30"/>
          <w:szCs w:val="30"/>
        </w:rPr>
        <w:t>通过</w:t>
      </w:r>
      <w:r w:rsidR="00957611">
        <w:rPr>
          <w:rFonts w:ascii="仿宋" w:eastAsia="仿宋" w:hAnsi="仿宋" w:cs="宋体" w:hint="eastAsia"/>
          <w:kern w:val="0"/>
          <w:sz w:val="30"/>
          <w:szCs w:val="30"/>
        </w:rPr>
        <w:t>江西农商银行</w:t>
      </w:r>
      <w:r>
        <w:rPr>
          <w:rFonts w:ascii="仿宋" w:eastAsia="仿宋" w:hAnsi="仿宋" w:cs="宋体" w:hint="eastAsia"/>
          <w:kern w:val="0"/>
          <w:sz w:val="30"/>
          <w:szCs w:val="30"/>
        </w:rPr>
        <w:t>各销售渠道撤回预申购、预赎回申请。</w:t>
      </w:r>
    </w:p>
    <w:p w:rsidR="00F77BB5" w:rsidRDefault="00BE1988">
      <w:pPr>
        <w:autoSpaceDE w:val="0"/>
        <w:autoSpaceDN w:val="0"/>
        <w:adjustRightInd w:val="0"/>
        <w:spacing w:line="460" w:lineRule="exact"/>
        <w:ind w:firstLineChars="200" w:firstLine="602"/>
        <w:jc w:val="left"/>
        <w:rPr>
          <w:rFonts w:ascii="仿宋" w:eastAsia="仿宋" w:hAnsi="仿宋" w:cs="宋体"/>
          <w:b/>
          <w:kern w:val="0"/>
          <w:sz w:val="30"/>
          <w:szCs w:val="30"/>
        </w:rPr>
      </w:pPr>
      <w:r>
        <w:rPr>
          <w:rFonts w:ascii="仿宋" w:eastAsia="仿宋" w:hAnsi="仿宋" w:cs="宋体" w:hint="eastAsia"/>
          <w:b/>
          <w:kern w:val="0"/>
          <w:sz w:val="30"/>
          <w:szCs w:val="30"/>
        </w:rPr>
        <w:t>（六）</w:t>
      </w:r>
      <w:r>
        <w:rPr>
          <w:rFonts w:ascii="仿宋" w:eastAsia="仿宋" w:hAnsi="仿宋" w:cs="宋体"/>
          <w:b/>
          <w:kern w:val="0"/>
          <w:sz w:val="30"/>
          <w:szCs w:val="30"/>
        </w:rPr>
        <w:t>巨额赎回</w:t>
      </w:r>
    </w:p>
    <w:p w:rsidR="00F77BB5" w:rsidRDefault="00BE1988">
      <w:pPr>
        <w:autoSpaceDE w:val="0"/>
        <w:autoSpaceDN w:val="0"/>
        <w:adjustRightInd w:val="0"/>
        <w:spacing w:line="460" w:lineRule="exact"/>
        <w:ind w:firstLineChars="200" w:firstLine="600"/>
        <w:jc w:val="left"/>
        <w:rPr>
          <w:rFonts w:ascii="仿宋" w:eastAsia="仿宋" w:hAnsi="仿宋" w:cs="宋体"/>
          <w:kern w:val="0"/>
          <w:sz w:val="30"/>
          <w:szCs w:val="30"/>
        </w:rPr>
      </w:pPr>
      <w:r>
        <w:rPr>
          <w:rFonts w:ascii="仿宋" w:eastAsia="仿宋" w:hAnsi="仿宋" w:cs="宋体"/>
          <w:kern w:val="0"/>
          <w:sz w:val="30"/>
          <w:szCs w:val="30"/>
        </w:rPr>
        <w:lastRenderedPageBreak/>
        <w:t>开放日净赎回份额（有效赎回份额总数扣除有效申购份额总数后的余额）超过上一日理财产品总份额的巨额赎回比例时，为巨额赎回。发生巨额赎回时，</w:t>
      </w:r>
      <w:r w:rsidRPr="000742BA">
        <w:rPr>
          <w:rFonts w:ascii="仿宋" w:eastAsia="仿宋" w:hAnsi="仿宋" w:cs="宋体"/>
          <w:kern w:val="0"/>
          <w:sz w:val="30"/>
          <w:szCs w:val="30"/>
        </w:rPr>
        <w:t>银行有权确定当日赎回比例</w:t>
      </w:r>
      <w:r w:rsidRPr="000742BA">
        <w:rPr>
          <w:rFonts w:ascii="仿宋" w:eastAsia="仿宋" w:hAnsi="仿宋" w:cs="宋体" w:hint="eastAsia"/>
          <w:kern w:val="0"/>
          <w:sz w:val="30"/>
          <w:szCs w:val="30"/>
        </w:rPr>
        <w:t>，投资人将在本投资周期的份额确认日按</w:t>
      </w:r>
      <w:r w:rsidRPr="000742BA">
        <w:rPr>
          <w:rFonts w:ascii="仿宋" w:eastAsia="仿宋" w:hAnsi="仿宋" w:cs="宋体" w:hint="eastAsia"/>
          <w:color w:val="000000" w:themeColor="text1"/>
          <w:kern w:val="0"/>
          <w:sz w:val="30"/>
          <w:szCs w:val="30"/>
        </w:rPr>
        <w:t>照银行确定的比例获得赎回的份额</w:t>
      </w:r>
      <w:r w:rsidRPr="000742BA">
        <w:rPr>
          <w:rFonts w:ascii="仿宋" w:eastAsia="仿宋" w:hAnsi="仿宋" w:cs="宋体"/>
          <w:color w:val="000000" w:themeColor="text1"/>
          <w:kern w:val="0"/>
          <w:sz w:val="30"/>
          <w:szCs w:val="30"/>
        </w:rPr>
        <w:t>。</w:t>
      </w:r>
      <w:r w:rsidRPr="000742BA">
        <w:rPr>
          <w:rFonts w:ascii="仿宋" w:eastAsia="仿宋" w:hAnsi="仿宋" w:cs="宋体" w:hint="eastAsia"/>
          <w:color w:val="000000" w:themeColor="text1"/>
          <w:kern w:val="0"/>
          <w:sz w:val="30"/>
          <w:szCs w:val="30"/>
        </w:rPr>
        <w:t>因触发巨额赎回而未赎回</w:t>
      </w:r>
      <w:r w:rsidRPr="000742BA">
        <w:rPr>
          <w:rFonts w:ascii="仿宋" w:eastAsia="仿宋" w:hAnsi="仿宋" w:cs="宋体"/>
          <w:color w:val="000000" w:themeColor="text1"/>
          <w:kern w:val="0"/>
          <w:sz w:val="30"/>
          <w:szCs w:val="30"/>
        </w:rPr>
        <w:t>的</w:t>
      </w:r>
      <w:r w:rsidR="000742BA" w:rsidRPr="000742BA">
        <w:rPr>
          <w:rFonts w:ascii="仿宋" w:eastAsia="仿宋" w:hAnsi="仿宋" w:cs="宋体" w:hint="eastAsia"/>
          <w:color w:val="000000" w:themeColor="text1"/>
          <w:kern w:val="0"/>
          <w:sz w:val="30"/>
          <w:szCs w:val="30"/>
        </w:rPr>
        <w:t>份额</w:t>
      </w:r>
      <w:r w:rsidRPr="000742BA">
        <w:rPr>
          <w:rFonts w:ascii="仿宋" w:eastAsia="仿宋" w:hAnsi="仿宋" w:cs="宋体" w:hint="eastAsia"/>
          <w:color w:val="000000" w:themeColor="text1"/>
          <w:kern w:val="0"/>
          <w:sz w:val="30"/>
          <w:szCs w:val="30"/>
        </w:rPr>
        <w:t>在下个投资周期</w:t>
      </w:r>
      <w:r w:rsidR="00946E5A" w:rsidRPr="000742BA">
        <w:rPr>
          <w:rFonts w:ascii="仿宋" w:eastAsia="仿宋" w:hAnsi="仿宋" w:cs="宋体" w:hint="eastAsia"/>
          <w:color w:val="000000" w:themeColor="text1"/>
          <w:kern w:val="0"/>
          <w:sz w:val="30"/>
          <w:szCs w:val="30"/>
        </w:rPr>
        <w:t>客户如仍需要赎回，</w:t>
      </w:r>
      <w:r w:rsidR="000742BA">
        <w:rPr>
          <w:rFonts w:ascii="仿宋" w:eastAsia="仿宋" w:hAnsi="仿宋" w:cs="宋体" w:hint="eastAsia"/>
          <w:color w:val="000000" w:themeColor="text1"/>
          <w:kern w:val="0"/>
          <w:sz w:val="30"/>
          <w:szCs w:val="30"/>
        </w:rPr>
        <w:t>则客户</w:t>
      </w:r>
      <w:r w:rsidR="00946E5A" w:rsidRPr="000742BA">
        <w:rPr>
          <w:rFonts w:ascii="仿宋" w:eastAsia="仿宋" w:hAnsi="仿宋" w:cs="宋体" w:hint="eastAsia"/>
          <w:color w:val="000000" w:themeColor="text1"/>
          <w:kern w:val="0"/>
          <w:sz w:val="30"/>
          <w:szCs w:val="30"/>
        </w:rPr>
        <w:t>需在下一个开放期（如有）重新提交赎回申请</w:t>
      </w:r>
      <w:r w:rsidRPr="000742BA">
        <w:rPr>
          <w:rFonts w:ascii="仿宋" w:eastAsia="仿宋" w:hAnsi="仿宋" w:cs="宋体"/>
          <w:color w:val="000000" w:themeColor="text1"/>
          <w:kern w:val="0"/>
          <w:sz w:val="30"/>
          <w:szCs w:val="30"/>
        </w:rPr>
        <w:t>。连续</w:t>
      </w:r>
      <w:r w:rsidRPr="000742BA">
        <w:rPr>
          <w:rFonts w:ascii="仿宋" w:eastAsia="仿宋" w:hAnsi="仿宋" w:cs="宋体" w:hint="eastAsia"/>
          <w:color w:val="000000" w:themeColor="text1"/>
          <w:kern w:val="0"/>
          <w:sz w:val="30"/>
          <w:szCs w:val="30"/>
        </w:rPr>
        <w:t>两个投资周期</w:t>
      </w:r>
      <w:r w:rsidRPr="000742BA">
        <w:rPr>
          <w:rFonts w:ascii="仿宋" w:eastAsia="仿宋" w:hAnsi="仿宋" w:cs="宋体"/>
          <w:color w:val="000000" w:themeColor="text1"/>
          <w:kern w:val="0"/>
          <w:sz w:val="30"/>
          <w:szCs w:val="30"/>
        </w:rPr>
        <w:t>发生巨额赎回视为连续巨额赎回</w:t>
      </w:r>
      <w:r w:rsidRPr="000742BA">
        <w:rPr>
          <w:rFonts w:ascii="仿宋" w:eastAsia="仿宋" w:hAnsi="仿宋" w:cs="宋体" w:hint="eastAsia"/>
          <w:color w:val="000000" w:themeColor="text1"/>
          <w:kern w:val="0"/>
          <w:sz w:val="30"/>
          <w:szCs w:val="30"/>
        </w:rPr>
        <w:t>，</w:t>
      </w:r>
      <w:r w:rsidRPr="000742BA">
        <w:rPr>
          <w:rFonts w:ascii="仿宋" w:eastAsia="仿宋" w:hAnsi="仿宋" w:cs="宋体"/>
          <w:color w:val="000000" w:themeColor="text1"/>
          <w:kern w:val="0"/>
          <w:sz w:val="30"/>
          <w:szCs w:val="30"/>
        </w:rPr>
        <w:t>发生连续巨额赎回时，银</w:t>
      </w:r>
      <w:r w:rsidRPr="000742BA">
        <w:rPr>
          <w:rFonts w:ascii="仿宋" w:eastAsia="仿宋" w:hAnsi="仿宋" w:cs="宋体"/>
          <w:kern w:val="0"/>
          <w:sz w:val="30"/>
          <w:szCs w:val="30"/>
        </w:rPr>
        <w:t>行可选择暂停接受赎回申请；已经接受的赎回申请可以在不超过20个交易所交易日</w:t>
      </w:r>
      <w:r>
        <w:rPr>
          <w:rFonts w:ascii="仿宋" w:eastAsia="仿宋" w:hAnsi="仿宋" w:cs="宋体"/>
          <w:kern w:val="0"/>
          <w:sz w:val="30"/>
          <w:szCs w:val="30"/>
        </w:rPr>
        <w:t>的期限内延缓支付赎回款项，并在</w:t>
      </w:r>
      <w:r>
        <w:rPr>
          <w:rFonts w:ascii="仿宋" w:eastAsia="仿宋" w:hAnsi="仿宋" w:cs="宋体" w:hint="eastAsia"/>
          <w:kern w:val="0"/>
          <w:sz w:val="30"/>
          <w:szCs w:val="30"/>
        </w:rPr>
        <w:t>江西农商银行</w:t>
      </w:r>
      <w:r>
        <w:rPr>
          <w:rFonts w:ascii="仿宋" w:eastAsia="仿宋" w:hAnsi="仿宋" w:cs="宋体"/>
          <w:kern w:val="0"/>
          <w:sz w:val="30"/>
          <w:szCs w:val="30"/>
        </w:rPr>
        <w:t>银行相关营业网点或网站上进行公告。</w:t>
      </w:r>
    </w:p>
    <w:p w:rsidR="00F77BB5" w:rsidRDefault="00BE1988">
      <w:pPr>
        <w:autoSpaceDE w:val="0"/>
        <w:autoSpaceDN w:val="0"/>
        <w:adjustRightInd w:val="0"/>
        <w:spacing w:line="460" w:lineRule="exact"/>
        <w:ind w:firstLineChars="200" w:firstLine="602"/>
        <w:jc w:val="left"/>
        <w:rPr>
          <w:rFonts w:ascii="仿宋" w:eastAsia="仿宋" w:hAnsi="仿宋" w:cs="宋体"/>
          <w:b/>
          <w:kern w:val="0"/>
          <w:sz w:val="30"/>
          <w:szCs w:val="30"/>
        </w:rPr>
      </w:pPr>
      <w:r>
        <w:rPr>
          <w:rFonts w:ascii="仿宋" w:eastAsia="仿宋" w:hAnsi="仿宋" w:cs="宋体" w:hint="eastAsia"/>
          <w:b/>
          <w:kern w:val="0"/>
          <w:sz w:val="30"/>
          <w:szCs w:val="30"/>
        </w:rPr>
        <w:t>三、投资方向和范围</w:t>
      </w:r>
    </w:p>
    <w:p w:rsidR="00F77BB5" w:rsidRDefault="00BE1988">
      <w:pPr>
        <w:pStyle w:val="Default"/>
        <w:spacing w:line="460" w:lineRule="exact"/>
        <w:ind w:firstLineChars="200" w:firstLine="562"/>
        <w:rPr>
          <w:rFonts w:ascii="仿宋" w:eastAsia="仿宋" w:hAnsi="仿宋"/>
          <w:b/>
          <w:color w:val="auto"/>
          <w:sz w:val="28"/>
          <w:szCs w:val="28"/>
        </w:rPr>
      </w:pPr>
      <w:r>
        <w:rPr>
          <w:rFonts w:ascii="仿宋" w:eastAsia="仿宋" w:hAnsi="仿宋" w:hint="eastAsia"/>
          <w:b/>
          <w:color w:val="auto"/>
          <w:sz w:val="28"/>
          <w:szCs w:val="28"/>
        </w:rPr>
        <w:t>（一）投资目标</w:t>
      </w:r>
    </w:p>
    <w:p w:rsidR="00F77BB5" w:rsidRDefault="00BE1988">
      <w:pPr>
        <w:pStyle w:val="Default"/>
        <w:spacing w:line="460" w:lineRule="exact"/>
        <w:ind w:firstLineChars="200" w:firstLine="560"/>
        <w:rPr>
          <w:rFonts w:ascii="仿宋" w:eastAsia="仿宋" w:hAnsi="仿宋" w:cs="Times New Roman"/>
          <w:color w:val="auto"/>
          <w:sz w:val="28"/>
          <w:szCs w:val="28"/>
        </w:rPr>
      </w:pPr>
      <w:r>
        <w:rPr>
          <w:rFonts w:ascii="仿宋" w:eastAsia="仿宋" w:hAnsi="仿宋" w:cs="Times New Roman" w:hint="eastAsia"/>
          <w:color w:val="auto"/>
          <w:sz w:val="28"/>
          <w:szCs w:val="28"/>
        </w:rPr>
        <w:t>在保持理财资产的低风险和高流动性的前提下，力争实现超越业绩比较基准的投资回报。</w:t>
      </w:r>
    </w:p>
    <w:p w:rsidR="00F77BB5" w:rsidRDefault="00BE1988">
      <w:pPr>
        <w:pStyle w:val="Default"/>
        <w:spacing w:line="460" w:lineRule="exact"/>
        <w:ind w:firstLineChars="200" w:firstLine="562"/>
        <w:rPr>
          <w:rFonts w:ascii="仿宋" w:eastAsia="仿宋" w:hAnsi="仿宋"/>
          <w:b/>
          <w:color w:val="auto"/>
          <w:sz w:val="28"/>
          <w:szCs w:val="28"/>
        </w:rPr>
      </w:pPr>
      <w:r>
        <w:rPr>
          <w:rFonts w:ascii="仿宋" w:eastAsia="仿宋" w:hAnsi="仿宋" w:hint="eastAsia"/>
          <w:b/>
          <w:color w:val="auto"/>
          <w:sz w:val="28"/>
          <w:szCs w:val="28"/>
        </w:rPr>
        <w:t>（二）投资范围</w:t>
      </w:r>
    </w:p>
    <w:p w:rsidR="00307E7E" w:rsidRDefault="00307E7E" w:rsidP="00307E7E">
      <w:pPr>
        <w:pStyle w:val="p0"/>
        <w:snapToGrid w:val="0"/>
        <w:spacing w:line="460" w:lineRule="exact"/>
        <w:ind w:firstLine="601"/>
        <w:rPr>
          <w:rFonts w:ascii="仿宋" w:eastAsia="仿宋" w:hAnsi="仿宋"/>
          <w:sz w:val="30"/>
          <w:szCs w:val="30"/>
        </w:rPr>
      </w:pPr>
      <w:r>
        <w:rPr>
          <w:rFonts w:ascii="仿宋" w:eastAsia="仿宋" w:hAnsi="仿宋"/>
          <w:sz w:val="28"/>
          <w:szCs w:val="28"/>
        </w:rPr>
        <w:t>本产品主要投资于以下符合监管要求的</w:t>
      </w:r>
      <w:r w:rsidR="005267A2" w:rsidRPr="005267A2">
        <w:rPr>
          <w:rFonts w:ascii="仿宋" w:eastAsia="仿宋" w:hAnsi="仿宋" w:hint="eastAsia"/>
          <w:sz w:val="28"/>
          <w:szCs w:val="28"/>
        </w:rPr>
        <w:t>固定收益类资产，包括但不限于现金、银行存款、国债、地方政府债券、中央银行票据、政府机构债券、金融债券、大额存单、同业存单、公司信用类债券、资产支持证券、</w:t>
      </w:r>
      <w:r w:rsidR="00C00C90">
        <w:rPr>
          <w:rFonts w:ascii="仿宋" w:eastAsia="仿宋" w:hAnsi="仿宋" w:hint="eastAsia"/>
          <w:sz w:val="28"/>
          <w:szCs w:val="28"/>
        </w:rPr>
        <w:t>券商收益凭证、</w:t>
      </w:r>
      <w:r w:rsidR="005267A2" w:rsidRPr="005267A2">
        <w:rPr>
          <w:rFonts w:ascii="仿宋" w:eastAsia="仿宋" w:hAnsi="仿宋" w:hint="eastAsia"/>
          <w:sz w:val="28"/>
          <w:szCs w:val="28"/>
        </w:rPr>
        <w:t>公募证券投资基金、质押式及买断式回购、</w:t>
      </w:r>
      <w:r w:rsidR="00DE3AA7">
        <w:rPr>
          <w:rFonts w:ascii="仿宋" w:eastAsia="仿宋" w:hAnsi="仿宋" w:hint="eastAsia"/>
          <w:sz w:val="28"/>
          <w:szCs w:val="28"/>
        </w:rPr>
        <w:t>交易所协议式回购、</w:t>
      </w:r>
      <w:r w:rsidR="005267A2" w:rsidRPr="005267A2">
        <w:rPr>
          <w:rFonts w:ascii="仿宋" w:eastAsia="仿宋" w:hAnsi="仿宋" w:hint="eastAsia"/>
          <w:sz w:val="28"/>
          <w:szCs w:val="28"/>
        </w:rPr>
        <w:t>其他债权类资产</w:t>
      </w:r>
      <w:r w:rsidR="005267A2">
        <w:rPr>
          <w:rFonts w:ascii="仿宋" w:eastAsia="仿宋" w:hAnsi="仿宋" w:hint="eastAsia"/>
          <w:sz w:val="28"/>
          <w:szCs w:val="28"/>
        </w:rPr>
        <w:t>、</w:t>
      </w:r>
      <w:r w:rsidR="005267A2" w:rsidRPr="009F6260">
        <w:rPr>
          <w:rFonts w:ascii="仿宋" w:eastAsia="仿宋" w:hAnsi="仿宋" w:hint="eastAsia"/>
          <w:sz w:val="28"/>
          <w:szCs w:val="28"/>
        </w:rPr>
        <w:t>信托计划、券商资管计划、保险资管计划、基金资管计划、基金子公司资管计划</w:t>
      </w:r>
      <w:r w:rsidR="005267A2" w:rsidRPr="005267A2">
        <w:rPr>
          <w:rFonts w:ascii="仿宋" w:eastAsia="仿宋" w:hAnsi="仿宋" w:hint="eastAsia"/>
          <w:sz w:val="28"/>
          <w:szCs w:val="28"/>
        </w:rPr>
        <w:t>以及国务院银行业监督管理机构认可的其他资产。</w:t>
      </w:r>
    </w:p>
    <w:p w:rsidR="00F77BB5" w:rsidRDefault="00BE1988">
      <w:pPr>
        <w:autoSpaceDE w:val="0"/>
        <w:autoSpaceDN w:val="0"/>
        <w:adjustRightInd w:val="0"/>
        <w:spacing w:line="460" w:lineRule="exact"/>
        <w:ind w:firstLineChars="200" w:firstLine="562"/>
        <w:jc w:val="left"/>
        <w:rPr>
          <w:rFonts w:ascii="仿宋" w:eastAsia="仿宋" w:hAnsi="仿宋"/>
          <w:b/>
          <w:kern w:val="0"/>
          <w:sz w:val="28"/>
          <w:szCs w:val="28"/>
        </w:rPr>
      </w:pPr>
      <w:r>
        <w:rPr>
          <w:rFonts w:ascii="仿宋" w:eastAsia="仿宋" w:hAnsi="仿宋" w:hint="eastAsia"/>
          <w:b/>
          <w:kern w:val="0"/>
          <w:sz w:val="28"/>
          <w:szCs w:val="28"/>
        </w:rPr>
        <w:t>（三）投资限制</w:t>
      </w:r>
    </w:p>
    <w:p w:rsidR="00F77BB5" w:rsidRDefault="00BE1988">
      <w:pPr>
        <w:autoSpaceDE w:val="0"/>
        <w:autoSpaceDN w:val="0"/>
        <w:adjustRightIn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w:t>
      </w:r>
      <w:r>
        <w:rPr>
          <w:rFonts w:ascii="仿宋" w:eastAsia="仿宋" w:hAnsi="仿宋" w:cs="Times New Roman" w:hint="eastAsia"/>
          <w:sz w:val="30"/>
          <w:szCs w:val="30"/>
        </w:rPr>
        <w:t>投资于存款、债券等债权类资产的比例不低于80%</w:t>
      </w:r>
      <w:r>
        <w:rPr>
          <w:rFonts w:ascii="仿宋" w:eastAsia="仿宋" w:hAnsi="仿宋" w:hint="eastAsia"/>
          <w:sz w:val="30"/>
          <w:szCs w:val="30"/>
        </w:rPr>
        <w:t>.</w:t>
      </w:r>
    </w:p>
    <w:p w:rsidR="00F77BB5" w:rsidRDefault="00BE1988">
      <w:pPr>
        <w:autoSpaceDE w:val="0"/>
        <w:autoSpaceDN w:val="0"/>
        <w:adjustRightIn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2、现金或者到期日在一年以内的国债、中央银行票据和政策性金融债券</w:t>
      </w:r>
      <w:r>
        <w:rPr>
          <w:rFonts w:ascii="仿宋" w:eastAsia="仿宋" w:hAnsi="仿宋"/>
          <w:sz w:val="30"/>
          <w:szCs w:val="30"/>
        </w:rPr>
        <w:t>等具有高流动性资产投资占比不低于</w:t>
      </w:r>
      <w:r>
        <w:rPr>
          <w:rFonts w:ascii="仿宋" w:eastAsia="仿宋" w:hAnsi="仿宋" w:hint="eastAsia"/>
          <w:sz w:val="30"/>
          <w:szCs w:val="30"/>
        </w:rPr>
        <w:t>5</w:t>
      </w:r>
      <w:r>
        <w:rPr>
          <w:rFonts w:ascii="仿宋" w:eastAsia="仿宋" w:hAnsi="仿宋"/>
          <w:sz w:val="30"/>
          <w:szCs w:val="30"/>
        </w:rPr>
        <w:t>%</w:t>
      </w:r>
      <w:r>
        <w:rPr>
          <w:rFonts w:ascii="仿宋" w:eastAsia="仿宋" w:hAnsi="仿宋" w:hint="eastAsia"/>
          <w:sz w:val="30"/>
          <w:szCs w:val="30"/>
        </w:rPr>
        <w:t>。</w:t>
      </w:r>
    </w:p>
    <w:p w:rsidR="00F77BB5" w:rsidRDefault="00BE1988" w:rsidP="00CE6401">
      <w:pPr>
        <w:widowControl/>
        <w:spacing w:line="460" w:lineRule="exact"/>
        <w:ind w:firstLineChars="200" w:firstLine="600"/>
        <w:jc w:val="left"/>
        <w:rPr>
          <w:rFonts w:ascii="仿宋" w:eastAsia="仿宋" w:hAnsi="仿宋"/>
          <w:sz w:val="30"/>
          <w:szCs w:val="30"/>
        </w:rPr>
      </w:pPr>
      <w:r>
        <w:rPr>
          <w:rFonts w:ascii="仿宋" w:eastAsia="仿宋" w:hAnsi="仿宋" w:hint="eastAsia"/>
          <w:sz w:val="30"/>
          <w:szCs w:val="30"/>
        </w:rPr>
        <w:t>3、因流动性需要可开展卖出回购存单、卖出回购债券等融资业务，总资产不超过净资产的140%。</w:t>
      </w:r>
    </w:p>
    <w:p w:rsidR="00F77BB5" w:rsidRDefault="00BE1988">
      <w:pPr>
        <w:pStyle w:val="Default"/>
        <w:spacing w:line="460" w:lineRule="exact"/>
        <w:ind w:firstLineChars="200" w:firstLine="562"/>
        <w:rPr>
          <w:rFonts w:ascii="仿宋" w:eastAsia="仿宋" w:hAnsi="仿宋" w:cstheme="minorBidi"/>
          <w:b/>
          <w:color w:val="auto"/>
          <w:sz w:val="28"/>
          <w:szCs w:val="28"/>
        </w:rPr>
      </w:pPr>
      <w:r>
        <w:rPr>
          <w:rFonts w:ascii="仿宋" w:eastAsia="仿宋" w:hAnsi="仿宋" w:cstheme="minorBidi" w:hint="eastAsia"/>
          <w:b/>
          <w:color w:val="auto"/>
          <w:sz w:val="28"/>
          <w:szCs w:val="28"/>
        </w:rPr>
        <w:t>（四）其他</w:t>
      </w:r>
    </w:p>
    <w:p w:rsidR="00F77BB5" w:rsidRDefault="00BE1988">
      <w:pPr>
        <w:pStyle w:val="Default"/>
        <w:spacing w:line="460" w:lineRule="exact"/>
        <w:ind w:firstLineChars="200" w:firstLine="560"/>
        <w:rPr>
          <w:rFonts w:ascii="仿宋" w:eastAsia="仿宋" w:hAnsi="仿宋" w:cstheme="minorBidi"/>
          <w:color w:val="auto"/>
          <w:sz w:val="28"/>
          <w:szCs w:val="28"/>
        </w:rPr>
      </w:pPr>
      <w:r>
        <w:rPr>
          <w:rFonts w:ascii="仿宋" w:eastAsia="仿宋" w:hAnsi="仿宋" w:cstheme="minorBidi"/>
          <w:color w:val="auto"/>
          <w:sz w:val="28"/>
          <w:szCs w:val="28"/>
        </w:rPr>
        <w:t>本产品的上述投资范围将有可能随国家法律法规及监管政策的变化而产生变化，如投资范围</w:t>
      </w:r>
      <w:r>
        <w:rPr>
          <w:rFonts w:ascii="仿宋" w:eastAsia="仿宋" w:hAnsi="仿宋" w:cstheme="minorBidi" w:hint="eastAsia"/>
          <w:color w:val="auto"/>
          <w:sz w:val="28"/>
          <w:szCs w:val="28"/>
        </w:rPr>
        <w:t>、比例</w:t>
      </w:r>
      <w:r>
        <w:rPr>
          <w:rFonts w:ascii="仿宋" w:eastAsia="仿宋" w:hAnsi="仿宋" w:cstheme="minorBidi"/>
          <w:color w:val="auto"/>
          <w:sz w:val="28"/>
          <w:szCs w:val="28"/>
        </w:rPr>
        <w:t>等发生变化，产品管理人将通过</w:t>
      </w:r>
      <w:r w:rsidR="00957611">
        <w:rPr>
          <w:rFonts w:ascii="仿宋" w:eastAsia="仿宋" w:hAnsi="仿宋" w:cstheme="minorBidi" w:hint="eastAsia"/>
          <w:color w:val="auto"/>
          <w:sz w:val="28"/>
          <w:szCs w:val="28"/>
        </w:rPr>
        <w:t>江西农商银行</w:t>
      </w:r>
      <w:r>
        <w:rPr>
          <w:rFonts w:ascii="仿宋" w:eastAsia="仿宋" w:hAnsi="仿宋" w:cstheme="minorBidi" w:hint="eastAsia"/>
          <w:color w:val="auto"/>
          <w:sz w:val="28"/>
          <w:szCs w:val="28"/>
        </w:rPr>
        <w:t>网站（www.jxnxs.com.cn）</w:t>
      </w:r>
      <w:r>
        <w:rPr>
          <w:rFonts w:ascii="仿宋" w:eastAsia="仿宋" w:hAnsi="仿宋" w:cstheme="minorBidi"/>
          <w:color w:val="auto"/>
          <w:sz w:val="28"/>
          <w:szCs w:val="28"/>
        </w:rPr>
        <w:t>进行公告。若因市场发生重大变化导致本产品在存续期间投资比例暂时超出规定区间，</w:t>
      </w:r>
      <w:r>
        <w:rPr>
          <w:rFonts w:ascii="仿宋" w:eastAsia="仿宋" w:hAnsi="仿宋" w:cstheme="minorBidi" w:hint="eastAsia"/>
          <w:color w:val="auto"/>
          <w:sz w:val="28"/>
          <w:szCs w:val="28"/>
        </w:rPr>
        <w:t>银行将尽合理努力，以投资人利</w:t>
      </w:r>
      <w:r>
        <w:rPr>
          <w:rFonts w:ascii="仿宋" w:eastAsia="仿宋" w:hAnsi="仿宋" w:hint="eastAsia"/>
          <w:color w:val="auto"/>
          <w:sz w:val="28"/>
          <w:szCs w:val="28"/>
        </w:rPr>
        <w:t>益最大化为原则</w:t>
      </w:r>
      <w:r>
        <w:rPr>
          <w:rFonts w:ascii="仿宋" w:eastAsia="仿宋" w:hAnsi="仿宋" w:cstheme="minorBidi"/>
          <w:color w:val="auto"/>
          <w:sz w:val="28"/>
          <w:szCs w:val="28"/>
        </w:rPr>
        <w:t>尽快使投资比例恢复到规定区间</w:t>
      </w:r>
      <w:r>
        <w:rPr>
          <w:rFonts w:ascii="仿宋" w:eastAsia="仿宋" w:hAnsi="仿宋" w:cstheme="minorBidi" w:hint="eastAsia"/>
          <w:color w:val="auto"/>
          <w:sz w:val="28"/>
          <w:szCs w:val="28"/>
        </w:rPr>
        <w:t>。银行有权根据市场情况，在不损害投资人</w:t>
      </w:r>
      <w:r>
        <w:rPr>
          <w:rFonts w:ascii="仿宋" w:eastAsia="仿宋" w:hAnsi="仿宋" w:cstheme="minorBidi" w:hint="eastAsia"/>
          <w:color w:val="auto"/>
          <w:sz w:val="28"/>
          <w:szCs w:val="28"/>
        </w:rPr>
        <w:lastRenderedPageBreak/>
        <w:t>利益且根据约定提前公告的情况下，对本理财产品的投资范围、投资品种和投资比例进行调整。投资人对此无异议且同意在上述情况下继续持有本理财产品。</w:t>
      </w:r>
    </w:p>
    <w:p w:rsidR="00F77BB5" w:rsidRDefault="00BE1988">
      <w:pPr>
        <w:autoSpaceDE w:val="0"/>
        <w:autoSpaceDN w:val="0"/>
        <w:adjustRightInd w:val="0"/>
        <w:spacing w:line="460" w:lineRule="exact"/>
        <w:ind w:firstLineChars="200" w:firstLine="602"/>
        <w:jc w:val="left"/>
        <w:rPr>
          <w:rFonts w:ascii="仿宋" w:eastAsia="仿宋" w:hAnsi="仿宋" w:cs="宋体"/>
          <w:b/>
          <w:kern w:val="0"/>
          <w:sz w:val="30"/>
          <w:szCs w:val="30"/>
        </w:rPr>
      </w:pPr>
      <w:r>
        <w:rPr>
          <w:rFonts w:ascii="仿宋" w:eastAsia="仿宋" w:hAnsi="仿宋" w:cs="宋体" w:hint="eastAsia"/>
          <w:b/>
          <w:kern w:val="0"/>
          <w:sz w:val="30"/>
          <w:szCs w:val="30"/>
        </w:rPr>
        <w:t>四、产品估值方法</w:t>
      </w:r>
    </w:p>
    <w:p w:rsidR="00E35D5C" w:rsidRPr="00E35D5C" w:rsidRDefault="009F5514" w:rsidP="00E35D5C">
      <w:pPr>
        <w:widowControl/>
        <w:snapToGrid w:val="0"/>
        <w:spacing w:line="46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本产品通过每日对上一日实现的净收益进行收益结转的方式</w:t>
      </w:r>
      <w:r w:rsidR="00E35D5C" w:rsidRPr="00E35D5C">
        <w:rPr>
          <w:rFonts w:ascii="仿宋" w:eastAsia="仿宋" w:hAnsi="仿宋" w:hint="eastAsia"/>
          <w:kern w:val="0"/>
          <w:sz w:val="28"/>
          <w:szCs w:val="28"/>
        </w:rPr>
        <w:t>，使理财份额净值保持在人民币1.00元。该理财份额净值是计算理财申购与赎回价格的基础。</w:t>
      </w:r>
    </w:p>
    <w:p w:rsidR="00E35D5C" w:rsidRPr="00E35D5C" w:rsidRDefault="00E35D5C" w:rsidP="00E35D5C">
      <w:pPr>
        <w:widowControl/>
        <w:snapToGrid w:val="0"/>
        <w:spacing w:line="460" w:lineRule="exact"/>
        <w:ind w:firstLineChars="200" w:firstLine="560"/>
        <w:jc w:val="left"/>
        <w:rPr>
          <w:rFonts w:ascii="仿宋" w:eastAsia="仿宋" w:hAnsi="仿宋"/>
          <w:kern w:val="0"/>
          <w:sz w:val="28"/>
          <w:szCs w:val="28"/>
        </w:rPr>
      </w:pPr>
      <w:r w:rsidRPr="00E35D5C">
        <w:rPr>
          <w:rFonts w:ascii="仿宋" w:eastAsia="仿宋" w:hAnsi="仿宋" w:hint="eastAsia"/>
          <w:kern w:val="0"/>
          <w:sz w:val="28"/>
          <w:szCs w:val="28"/>
        </w:rPr>
        <w:t>（一）估值目的</w:t>
      </w:r>
    </w:p>
    <w:p w:rsidR="00E35D5C" w:rsidRPr="00E35D5C" w:rsidRDefault="00E35D5C" w:rsidP="00E35D5C">
      <w:pPr>
        <w:widowControl/>
        <w:snapToGrid w:val="0"/>
        <w:spacing w:line="460" w:lineRule="exact"/>
        <w:ind w:firstLineChars="200" w:firstLine="560"/>
        <w:jc w:val="left"/>
        <w:rPr>
          <w:rFonts w:ascii="仿宋" w:eastAsia="仿宋" w:hAnsi="仿宋"/>
          <w:kern w:val="0"/>
          <w:sz w:val="28"/>
          <w:szCs w:val="28"/>
        </w:rPr>
      </w:pPr>
      <w:r w:rsidRPr="00E35D5C">
        <w:rPr>
          <w:rFonts w:ascii="仿宋" w:eastAsia="仿宋" w:hAnsi="仿宋" w:hint="eastAsia"/>
          <w:kern w:val="0"/>
          <w:sz w:val="28"/>
          <w:szCs w:val="28"/>
        </w:rPr>
        <w:t>理财资产估值的目的是客观、准确地反映理财资产是否保值、增值。</w:t>
      </w:r>
    </w:p>
    <w:p w:rsidR="00E35D5C" w:rsidRPr="00E35D5C" w:rsidRDefault="00E35D5C" w:rsidP="00E35D5C">
      <w:pPr>
        <w:widowControl/>
        <w:snapToGrid w:val="0"/>
        <w:spacing w:line="460" w:lineRule="exact"/>
        <w:ind w:firstLineChars="200" w:firstLine="560"/>
        <w:jc w:val="left"/>
        <w:rPr>
          <w:rFonts w:ascii="仿宋" w:eastAsia="仿宋" w:hAnsi="仿宋"/>
          <w:kern w:val="0"/>
          <w:sz w:val="28"/>
          <w:szCs w:val="28"/>
        </w:rPr>
      </w:pPr>
      <w:r w:rsidRPr="00E35D5C">
        <w:rPr>
          <w:rFonts w:ascii="仿宋" w:eastAsia="仿宋" w:hAnsi="仿宋" w:hint="eastAsia"/>
          <w:kern w:val="0"/>
          <w:sz w:val="28"/>
          <w:szCs w:val="28"/>
        </w:rPr>
        <w:t>（二）估值日</w:t>
      </w:r>
    </w:p>
    <w:p w:rsidR="00E35D5C" w:rsidRPr="00E35D5C" w:rsidRDefault="00E35D5C" w:rsidP="00E35D5C">
      <w:pPr>
        <w:widowControl/>
        <w:snapToGrid w:val="0"/>
        <w:spacing w:line="460" w:lineRule="exact"/>
        <w:ind w:firstLineChars="200" w:firstLine="560"/>
        <w:jc w:val="left"/>
        <w:rPr>
          <w:rFonts w:ascii="仿宋" w:eastAsia="仿宋" w:hAnsi="仿宋"/>
          <w:kern w:val="0"/>
          <w:sz w:val="28"/>
          <w:szCs w:val="28"/>
        </w:rPr>
      </w:pPr>
      <w:r w:rsidRPr="00E35D5C">
        <w:rPr>
          <w:rFonts w:ascii="仿宋" w:eastAsia="仿宋" w:hAnsi="仿宋" w:hint="eastAsia"/>
          <w:kern w:val="0"/>
          <w:sz w:val="28"/>
          <w:szCs w:val="28"/>
        </w:rPr>
        <w:t>本产品的估值日为本产品相关的证券交易场所或银行间市场的交易日以及需要对外披露相关信息的非交易日。</w:t>
      </w:r>
    </w:p>
    <w:p w:rsidR="00E35D5C" w:rsidRPr="00E35D5C" w:rsidRDefault="00E35D5C" w:rsidP="00E35D5C">
      <w:pPr>
        <w:widowControl/>
        <w:snapToGrid w:val="0"/>
        <w:spacing w:line="460" w:lineRule="exact"/>
        <w:ind w:firstLineChars="200" w:firstLine="560"/>
        <w:jc w:val="left"/>
        <w:rPr>
          <w:rFonts w:ascii="仿宋" w:eastAsia="仿宋" w:hAnsi="仿宋"/>
          <w:kern w:val="0"/>
          <w:sz w:val="28"/>
          <w:szCs w:val="28"/>
        </w:rPr>
      </w:pPr>
      <w:r w:rsidRPr="00E35D5C">
        <w:rPr>
          <w:rFonts w:ascii="仿宋" w:eastAsia="仿宋" w:hAnsi="仿宋" w:hint="eastAsia"/>
          <w:kern w:val="0"/>
          <w:sz w:val="28"/>
          <w:szCs w:val="28"/>
        </w:rPr>
        <w:t>（三）估值对象</w:t>
      </w:r>
    </w:p>
    <w:p w:rsidR="00E35D5C" w:rsidRPr="00E35D5C" w:rsidRDefault="00E35D5C" w:rsidP="00E35D5C">
      <w:pPr>
        <w:widowControl/>
        <w:snapToGrid w:val="0"/>
        <w:spacing w:line="460" w:lineRule="exact"/>
        <w:ind w:firstLineChars="200" w:firstLine="560"/>
        <w:jc w:val="left"/>
        <w:rPr>
          <w:rFonts w:ascii="仿宋" w:eastAsia="仿宋" w:hAnsi="仿宋"/>
          <w:kern w:val="0"/>
          <w:sz w:val="28"/>
          <w:szCs w:val="28"/>
        </w:rPr>
      </w:pPr>
      <w:r w:rsidRPr="00E35D5C">
        <w:rPr>
          <w:rFonts w:ascii="仿宋" w:eastAsia="仿宋" w:hAnsi="仿宋" w:hint="eastAsia"/>
          <w:kern w:val="0"/>
          <w:sz w:val="28"/>
          <w:szCs w:val="28"/>
        </w:rPr>
        <w:t>本产品所拥有的各类证券和银行存款本息、应收款项、其它投资等资产及负债。</w:t>
      </w:r>
    </w:p>
    <w:p w:rsidR="00E35D5C" w:rsidRPr="00E35D5C" w:rsidRDefault="00E35D5C" w:rsidP="00E35D5C">
      <w:pPr>
        <w:widowControl/>
        <w:snapToGrid w:val="0"/>
        <w:spacing w:line="460" w:lineRule="exact"/>
        <w:ind w:firstLineChars="200" w:firstLine="560"/>
        <w:jc w:val="left"/>
        <w:rPr>
          <w:rFonts w:ascii="仿宋" w:eastAsia="仿宋" w:hAnsi="仿宋"/>
          <w:kern w:val="0"/>
          <w:sz w:val="28"/>
          <w:szCs w:val="28"/>
        </w:rPr>
      </w:pPr>
      <w:r w:rsidRPr="00E35D5C">
        <w:rPr>
          <w:rFonts w:ascii="仿宋" w:eastAsia="仿宋" w:hAnsi="仿宋" w:hint="eastAsia"/>
          <w:kern w:val="0"/>
          <w:sz w:val="28"/>
          <w:szCs w:val="28"/>
        </w:rPr>
        <w:t>（四）估值方法</w:t>
      </w:r>
    </w:p>
    <w:p w:rsidR="00E35D5C" w:rsidRPr="00E35D5C" w:rsidRDefault="00E35D5C" w:rsidP="00E35D5C">
      <w:pPr>
        <w:widowControl/>
        <w:snapToGrid w:val="0"/>
        <w:spacing w:line="460" w:lineRule="exact"/>
        <w:ind w:firstLineChars="200" w:firstLine="560"/>
        <w:jc w:val="left"/>
        <w:rPr>
          <w:rFonts w:ascii="仿宋" w:eastAsia="仿宋" w:hAnsi="仿宋"/>
          <w:kern w:val="0"/>
          <w:sz w:val="28"/>
          <w:szCs w:val="28"/>
        </w:rPr>
      </w:pPr>
      <w:r w:rsidRPr="00E35D5C">
        <w:rPr>
          <w:rFonts w:ascii="仿宋" w:eastAsia="仿宋" w:hAnsi="仿宋" w:hint="eastAsia"/>
          <w:kern w:val="0"/>
          <w:sz w:val="28"/>
          <w:szCs w:val="28"/>
        </w:rPr>
        <w:t>本产品按以下方式进行估值：</w:t>
      </w:r>
    </w:p>
    <w:p w:rsidR="00E35D5C" w:rsidRPr="00E35D5C" w:rsidRDefault="00E35D5C" w:rsidP="00E35D5C">
      <w:pPr>
        <w:widowControl/>
        <w:snapToGrid w:val="0"/>
        <w:spacing w:line="460" w:lineRule="exact"/>
        <w:ind w:firstLineChars="200" w:firstLine="560"/>
        <w:jc w:val="left"/>
        <w:rPr>
          <w:rFonts w:ascii="仿宋" w:eastAsia="仿宋" w:hAnsi="仿宋"/>
          <w:kern w:val="0"/>
          <w:sz w:val="28"/>
          <w:szCs w:val="28"/>
        </w:rPr>
      </w:pPr>
      <w:r w:rsidRPr="00E35D5C">
        <w:rPr>
          <w:rFonts w:ascii="仿宋" w:eastAsia="仿宋" w:hAnsi="仿宋" w:hint="eastAsia"/>
          <w:kern w:val="0"/>
          <w:sz w:val="28"/>
          <w:szCs w:val="28"/>
        </w:rPr>
        <w:t>1、本产品估值采用“摊余成本法”，即估值对象以买入成本列示，按票面利率或协议利率并考虑其买入时的溢价与折价，在其剩余存续期内按照实际利率法进行摊销，每日计提损益。本产品不采用市场利率和上市交易的债券和票据的市价计算理财资产净值。</w:t>
      </w:r>
    </w:p>
    <w:p w:rsidR="00E35D5C" w:rsidRPr="00E35D5C" w:rsidRDefault="00E35D5C" w:rsidP="00E35D5C">
      <w:pPr>
        <w:widowControl/>
        <w:snapToGrid w:val="0"/>
        <w:spacing w:line="460" w:lineRule="exact"/>
        <w:ind w:firstLineChars="200" w:firstLine="560"/>
        <w:jc w:val="left"/>
        <w:rPr>
          <w:rFonts w:ascii="仿宋" w:eastAsia="仿宋" w:hAnsi="仿宋"/>
          <w:kern w:val="0"/>
          <w:sz w:val="28"/>
          <w:szCs w:val="28"/>
        </w:rPr>
      </w:pPr>
      <w:r w:rsidRPr="00E35D5C">
        <w:rPr>
          <w:rFonts w:ascii="仿宋" w:eastAsia="仿宋" w:hAnsi="仿宋" w:hint="eastAsia"/>
          <w:kern w:val="0"/>
          <w:sz w:val="28"/>
          <w:szCs w:val="28"/>
        </w:rPr>
        <w:t>2、由于按摊余成本法估值可能会出现被估值对象的市价和成本价偏离，为消除或减少因产品份额净值的背离导致产品持有人权益的稀释或其他不公平的结果，在实际操作中，可对产品资产净值按市价法定期进行重新评估，即进行"影子定价"。当影子定价确定的产品资产净值与摊余成本法计算的产品资产净值的偏离度的绝对值达到或超过5.0%时，产品管理人应暂停开放，并在5个交易日内将偏离度绝对值调整到5.0%以内。</w:t>
      </w:r>
    </w:p>
    <w:p w:rsidR="00E35D5C" w:rsidRDefault="00E35D5C" w:rsidP="00E35D5C">
      <w:pPr>
        <w:widowControl/>
        <w:snapToGrid w:val="0"/>
        <w:spacing w:line="460" w:lineRule="exact"/>
        <w:ind w:firstLineChars="200" w:firstLine="560"/>
        <w:jc w:val="left"/>
        <w:rPr>
          <w:rFonts w:ascii="仿宋" w:eastAsia="仿宋" w:hAnsi="仿宋"/>
          <w:kern w:val="0"/>
          <w:sz w:val="28"/>
          <w:szCs w:val="28"/>
        </w:rPr>
      </w:pPr>
      <w:r w:rsidRPr="00E35D5C">
        <w:rPr>
          <w:rFonts w:ascii="仿宋" w:eastAsia="仿宋" w:hAnsi="仿宋" w:hint="eastAsia"/>
          <w:kern w:val="0"/>
          <w:sz w:val="28"/>
          <w:szCs w:val="28"/>
        </w:rPr>
        <w:t>3、若因国家规定或有确凿证据表明按上述方法进行计价不能客观反映公允价值的，银行有权按照最能反映其公允价值的方法计价，并及时向投资人公告。</w:t>
      </w:r>
    </w:p>
    <w:p w:rsidR="00F77BB5" w:rsidRDefault="00753B35" w:rsidP="00E35D5C">
      <w:pPr>
        <w:widowControl/>
        <w:snapToGrid w:val="0"/>
        <w:spacing w:line="460" w:lineRule="exact"/>
        <w:ind w:firstLineChars="200" w:firstLine="562"/>
        <w:jc w:val="left"/>
        <w:rPr>
          <w:rFonts w:ascii="仿宋" w:eastAsia="仿宋" w:hAnsi="仿宋" w:cs="宋体"/>
          <w:b/>
          <w:kern w:val="0"/>
          <w:sz w:val="28"/>
          <w:szCs w:val="28"/>
        </w:rPr>
      </w:pPr>
      <w:r>
        <w:rPr>
          <w:rFonts w:ascii="仿宋" w:eastAsia="仿宋" w:hAnsi="仿宋" w:cs="宋体" w:hint="eastAsia"/>
          <w:b/>
          <w:kern w:val="0"/>
          <w:sz w:val="28"/>
          <w:szCs w:val="28"/>
        </w:rPr>
        <w:t>五</w:t>
      </w:r>
      <w:r w:rsidR="00BE1988">
        <w:rPr>
          <w:rFonts w:ascii="仿宋" w:eastAsia="仿宋" w:hAnsi="仿宋" w:cs="宋体" w:hint="eastAsia"/>
          <w:b/>
          <w:kern w:val="0"/>
          <w:sz w:val="28"/>
          <w:szCs w:val="28"/>
        </w:rPr>
        <w:t>、理财的收益与分配</w:t>
      </w:r>
    </w:p>
    <w:p w:rsidR="00FD2A04" w:rsidRPr="00FD2A04" w:rsidRDefault="00FD2A04" w:rsidP="00FD2A04">
      <w:pPr>
        <w:widowControl/>
        <w:spacing w:line="460" w:lineRule="exact"/>
        <w:ind w:firstLineChars="200" w:firstLine="560"/>
        <w:jc w:val="left"/>
        <w:rPr>
          <w:rFonts w:ascii="仿宋" w:eastAsia="仿宋" w:hAnsi="仿宋" w:cs="宋体"/>
          <w:color w:val="000000"/>
          <w:kern w:val="0"/>
          <w:sz w:val="28"/>
          <w:szCs w:val="28"/>
        </w:rPr>
      </w:pPr>
      <w:r w:rsidRPr="00FD2A04">
        <w:rPr>
          <w:rFonts w:ascii="仿宋" w:eastAsia="仿宋" w:hAnsi="仿宋" w:cs="宋体" w:hint="eastAsia"/>
          <w:color w:val="000000"/>
          <w:kern w:val="0"/>
          <w:sz w:val="28"/>
          <w:szCs w:val="28"/>
        </w:rPr>
        <w:t>（一）理财利润的构成</w:t>
      </w:r>
    </w:p>
    <w:p w:rsidR="00FD2A04" w:rsidRPr="00FD2A04" w:rsidRDefault="00FD2A04" w:rsidP="00FD2A04">
      <w:pPr>
        <w:widowControl/>
        <w:spacing w:line="460" w:lineRule="exact"/>
        <w:ind w:firstLineChars="200" w:firstLine="560"/>
        <w:jc w:val="left"/>
        <w:rPr>
          <w:rFonts w:ascii="仿宋" w:eastAsia="仿宋" w:hAnsi="仿宋" w:cs="宋体"/>
          <w:color w:val="000000"/>
          <w:kern w:val="0"/>
          <w:sz w:val="28"/>
          <w:szCs w:val="28"/>
        </w:rPr>
      </w:pPr>
      <w:r w:rsidRPr="00FD2A04">
        <w:rPr>
          <w:rFonts w:ascii="仿宋" w:eastAsia="仿宋" w:hAnsi="仿宋" w:cs="宋体" w:hint="eastAsia"/>
          <w:color w:val="000000"/>
          <w:kern w:val="0"/>
          <w:sz w:val="28"/>
          <w:szCs w:val="28"/>
        </w:rPr>
        <w:t>理财利润指理财利息收入、投资收益和其他收入等扣除相关费用后的余额。</w:t>
      </w:r>
    </w:p>
    <w:p w:rsidR="00FD2A04" w:rsidRPr="00FD2A04" w:rsidRDefault="00FD2A04" w:rsidP="00FD2A04">
      <w:pPr>
        <w:widowControl/>
        <w:spacing w:line="460" w:lineRule="exact"/>
        <w:ind w:firstLineChars="200" w:firstLine="560"/>
        <w:jc w:val="left"/>
        <w:rPr>
          <w:rFonts w:ascii="仿宋" w:eastAsia="仿宋" w:hAnsi="仿宋" w:cs="宋体"/>
          <w:color w:val="000000"/>
          <w:kern w:val="0"/>
          <w:sz w:val="28"/>
          <w:szCs w:val="28"/>
        </w:rPr>
      </w:pPr>
      <w:r w:rsidRPr="00FD2A04">
        <w:rPr>
          <w:rFonts w:ascii="仿宋" w:eastAsia="仿宋" w:hAnsi="仿宋" w:cs="宋体" w:hint="eastAsia"/>
          <w:color w:val="000000"/>
          <w:kern w:val="0"/>
          <w:sz w:val="28"/>
          <w:szCs w:val="28"/>
        </w:rPr>
        <w:t>（二）收益分配原则</w:t>
      </w:r>
    </w:p>
    <w:p w:rsidR="00FD2A04" w:rsidRPr="00FD2A04" w:rsidRDefault="00FD2A04" w:rsidP="00FD2A04">
      <w:pPr>
        <w:widowControl/>
        <w:spacing w:line="460" w:lineRule="exact"/>
        <w:ind w:firstLineChars="200" w:firstLine="560"/>
        <w:jc w:val="left"/>
        <w:rPr>
          <w:rFonts w:ascii="仿宋" w:eastAsia="仿宋" w:hAnsi="仿宋" w:cs="宋体"/>
          <w:color w:val="000000"/>
          <w:kern w:val="0"/>
          <w:sz w:val="28"/>
          <w:szCs w:val="28"/>
        </w:rPr>
      </w:pPr>
      <w:r w:rsidRPr="00FD2A04">
        <w:rPr>
          <w:rFonts w:ascii="仿宋" w:eastAsia="仿宋" w:hAnsi="仿宋" w:cs="宋体" w:hint="eastAsia"/>
          <w:color w:val="000000"/>
          <w:kern w:val="0"/>
          <w:sz w:val="28"/>
          <w:szCs w:val="28"/>
        </w:rPr>
        <w:t>本产品收益分配应遵循下列原则：</w:t>
      </w:r>
    </w:p>
    <w:p w:rsidR="00FD2A04" w:rsidRPr="00FD2A04" w:rsidRDefault="00FD2A04" w:rsidP="00FD2A04">
      <w:pPr>
        <w:widowControl/>
        <w:spacing w:line="460" w:lineRule="exact"/>
        <w:ind w:firstLineChars="200" w:firstLine="560"/>
        <w:jc w:val="left"/>
        <w:rPr>
          <w:rFonts w:ascii="仿宋" w:eastAsia="仿宋" w:hAnsi="仿宋" w:cs="宋体"/>
          <w:color w:val="000000"/>
          <w:kern w:val="0"/>
          <w:sz w:val="28"/>
          <w:szCs w:val="28"/>
        </w:rPr>
      </w:pPr>
      <w:r w:rsidRPr="00FD2A04">
        <w:rPr>
          <w:rFonts w:ascii="仿宋" w:eastAsia="仿宋" w:hAnsi="仿宋" w:cs="宋体" w:hint="eastAsia"/>
          <w:color w:val="000000"/>
          <w:kern w:val="0"/>
          <w:sz w:val="28"/>
          <w:szCs w:val="28"/>
        </w:rPr>
        <w:lastRenderedPageBreak/>
        <w:t>1、每份理财产品份额享有同等分配权。</w:t>
      </w:r>
    </w:p>
    <w:p w:rsidR="00FD2A04" w:rsidRPr="00FD2A04" w:rsidRDefault="00FD2A04" w:rsidP="00FD2A04">
      <w:pPr>
        <w:widowControl/>
        <w:spacing w:line="460" w:lineRule="exact"/>
        <w:ind w:firstLineChars="200" w:firstLine="560"/>
        <w:jc w:val="left"/>
        <w:rPr>
          <w:rFonts w:ascii="仿宋" w:eastAsia="仿宋" w:hAnsi="仿宋" w:cs="宋体"/>
          <w:color w:val="000000"/>
          <w:kern w:val="0"/>
          <w:sz w:val="28"/>
          <w:szCs w:val="28"/>
        </w:rPr>
      </w:pPr>
      <w:r w:rsidRPr="00FD2A04">
        <w:rPr>
          <w:rFonts w:ascii="仿宋" w:eastAsia="仿宋" w:hAnsi="仿宋" w:cs="宋体" w:hint="eastAsia"/>
          <w:color w:val="000000"/>
          <w:kern w:val="0"/>
          <w:sz w:val="28"/>
          <w:szCs w:val="28"/>
        </w:rPr>
        <w:t>2、本产品收益分配方式为红利再投资，免收再投资的费用。</w:t>
      </w:r>
    </w:p>
    <w:p w:rsidR="009F5514" w:rsidRDefault="00FD2A04" w:rsidP="00FD2A04">
      <w:pPr>
        <w:widowControl/>
        <w:spacing w:line="460" w:lineRule="exact"/>
        <w:ind w:firstLineChars="200" w:firstLine="560"/>
        <w:jc w:val="left"/>
        <w:rPr>
          <w:rFonts w:ascii="仿宋" w:eastAsia="仿宋" w:hAnsi="仿宋" w:cs="宋体"/>
          <w:color w:val="000000"/>
          <w:kern w:val="0"/>
          <w:sz w:val="28"/>
          <w:szCs w:val="28"/>
        </w:rPr>
      </w:pPr>
      <w:r w:rsidRPr="00FD2A04">
        <w:rPr>
          <w:rFonts w:ascii="仿宋" w:eastAsia="仿宋" w:hAnsi="仿宋" w:cs="宋体" w:hint="eastAsia"/>
          <w:color w:val="000000"/>
          <w:kern w:val="0"/>
          <w:sz w:val="28"/>
          <w:szCs w:val="28"/>
        </w:rPr>
        <w:t>3、本产品根据每日理财收益情况，以上一日实现的净收益为基准，为投资人每日计算当日收益。投资人当日收益分配的计算按照</w:t>
      </w:r>
      <w:r w:rsidR="009F5514" w:rsidRPr="009F5514">
        <w:rPr>
          <w:rFonts w:ascii="仿宋" w:eastAsia="仿宋" w:hAnsi="仿宋" w:cs="宋体" w:hint="eastAsia"/>
          <w:color w:val="000000"/>
          <w:kern w:val="0"/>
          <w:sz w:val="28"/>
          <w:szCs w:val="28"/>
        </w:rPr>
        <w:t>精确至小数点后第4位，小数点后第5位按去尾原则处理。</w:t>
      </w:r>
    </w:p>
    <w:p w:rsidR="00FD2A04" w:rsidRPr="00FD2A04" w:rsidRDefault="00FD2A04" w:rsidP="00FD2A04">
      <w:pPr>
        <w:widowControl/>
        <w:spacing w:line="460" w:lineRule="exact"/>
        <w:ind w:firstLineChars="200" w:firstLine="560"/>
        <w:jc w:val="left"/>
        <w:rPr>
          <w:rFonts w:ascii="仿宋" w:eastAsia="仿宋" w:hAnsi="仿宋" w:cs="宋体"/>
          <w:color w:val="000000"/>
          <w:kern w:val="0"/>
          <w:sz w:val="28"/>
          <w:szCs w:val="28"/>
        </w:rPr>
      </w:pPr>
      <w:r w:rsidRPr="00FD2A04">
        <w:rPr>
          <w:rFonts w:ascii="仿宋" w:eastAsia="仿宋" w:hAnsi="仿宋" w:cs="宋体" w:hint="eastAsia"/>
          <w:color w:val="000000"/>
          <w:kern w:val="0"/>
          <w:sz w:val="28"/>
          <w:szCs w:val="28"/>
        </w:rPr>
        <w:t>4、本产品根据上一日收益情况，将上一日净收益全部分配，若已实现净收益大于零时，为投资人记正收益，增加投资人产品份额；若已实现净收益等于零时，当日投资人不记收益，保持投资人产品份额不变；银行将采取必要措施尽量避免产品净收益小于零，若受托管理资产净收益小于零时，则缩减投资人产品份额。</w:t>
      </w:r>
    </w:p>
    <w:p w:rsidR="00FD2A04" w:rsidRPr="00FD2A04" w:rsidRDefault="00FD2A04" w:rsidP="00FD2A04">
      <w:pPr>
        <w:widowControl/>
        <w:spacing w:line="460" w:lineRule="exact"/>
        <w:ind w:firstLineChars="200" w:firstLine="560"/>
        <w:jc w:val="left"/>
        <w:rPr>
          <w:rFonts w:ascii="仿宋" w:eastAsia="仿宋" w:hAnsi="仿宋" w:cs="宋体"/>
          <w:color w:val="000000"/>
          <w:kern w:val="0"/>
          <w:sz w:val="28"/>
          <w:szCs w:val="28"/>
        </w:rPr>
      </w:pPr>
      <w:r w:rsidRPr="00FD2A04">
        <w:rPr>
          <w:rFonts w:ascii="仿宋" w:eastAsia="仿宋" w:hAnsi="仿宋" w:cs="宋体" w:hint="eastAsia"/>
          <w:color w:val="000000"/>
          <w:kern w:val="0"/>
          <w:sz w:val="28"/>
          <w:szCs w:val="28"/>
        </w:rPr>
        <w:t>5、本产品每日进行收益计算并分配时，支付方式采用红利再投资（即红利转产品份额，再投资方式和频率见“单位净值和份额再投资条款”约定）方式。</w:t>
      </w:r>
    </w:p>
    <w:p w:rsidR="00FD2A04" w:rsidRPr="00FD2A04" w:rsidRDefault="00FD2A04" w:rsidP="00FD2A04">
      <w:pPr>
        <w:widowControl/>
        <w:spacing w:line="460" w:lineRule="exact"/>
        <w:ind w:firstLineChars="200" w:firstLine="560"/>
        <w:jc w:val="left"/>
        <w:rPr>
          <w:rFonts w:ascii="仿宋" w:eastAsia="仿宋" w:hAnsi="仿宋" w:cs="宋体"/>
          <w:color w:val="000000"/>
          <w:kern w:val="0"/>
          <w:sz w:val="28"/>
          <w:szCs w:val="28"/>
        </w:rPr>
      </w:pPr>
      <w:r w:rsidRPr="00FD2A04">
        <w:rPr>
          <w:rFonts w:ascii="仿宋" w:eastAsia="仿宋" w:hAnsi="仿宋" w:cs="宋体" w:hint="eastAsia"/>
          <w:color w:val="000000"/>
          <w:kern w:val="0"/>
          <w:sz w:val="28"/>
          <w:szCs w:val="28"/>
        </w:rPr>
        <w:t>6、申购的理财产品份额自申购的份额确认日起，享有产品的收益分配权益；赎回的理财产品份额自赎回的份额确认之日起，不享有产品的收益分配权益。</w:t>
      </w:r>
    </w:p>
    <w:p w:rsidR="00FD2A04" w:rsidRPr="00FD2A04" w:rsidRDefault="00FD2A04" w:rsidP="00FD2A04">
      <w:pPr>
        <w:widowControl/>
        <w:spacing w:line="460" w:lineRule="exact"/>
        <w:ind w:firstLineChars="200" w:firstLine="560"/>
        <w:jc w:val="left"/>
        <w:rPr>
          <w:rFonts w:ascii="仿宋" w:eastAsia="仿宋" w:hAnsi="仿宋" w:cs="宋体"/>
          <w:color w:val="000000"/>
          <w:kern w:val="0"/>
          <w:sz w:val="28"/>
          <w:szCs w:val="28"/>
        </w:rPr>
      </w:pPr>
      <w:r w:rsidRPr="00FD2A04">
        <w:rPr>
          <w:rFonts w:ascii="仿宋" w:eastAsia="仿宋" w:hAnsi="仿宋" w:cs="宋体" w:hint="eastAsia"/>
          <w:color w:val="000000"/>
          <w:kern w:val="0"/>
          <w:sz w:val="28"/>
          <w:szCs w:val="28"/>
        </w:rPr>
        <w:t>7、在不违反法律法规、理财产品协议约定以及对份额持有人利益无实质性不利影响的情况下，银行可调整本产品收益的分配原则和支付方式。法律法规或监管机构另有规定的从其规定。</w:t>
      </w:r>
    </w:p>
    <w:p w:rsidR="00FD2A04" w:rsidRPr="00FD2A04" w:rsidRDefault="00FD2A04" w:rsidP="00FD2A04">
      <w:pPr>
        <w:widowControl/>
        <w:spacing w:line="460" w:lineRule="exact"/>
        <w:ind w:firstLineChars="200" w:firstLine="560"/>
        <w:jc w:val="left"/>
        <w:rPr>
          <w:rFonts w:ascii="仿宋" w:eastAsia="仿宋" w:hAnsi="仿宋" w:cs="宋体"/>
          <w:color w:val="000000"/>
          <w:kern w:val="0"/>
          <w:sz w:val="28"/>
          <w:szCs w:val="28"/>
        </w:rPr>
      </w:pPr>
      <w:r w:rsidRPr="00FD2A04">
        <w:rPr>
          <w:rFonts w:ascii="仿宋" w:eastAsia="仿宋" w:hAnsi="仿宋" w:cs="宋体" w:hint="eastAsia"/>
          <w:color w:val="000000"/>
          <w:kern w:val="0"/>
          <w:sz w:val="28"/>
          <w:szCs w:val="28"/>
        </w:rPr>
        <w:t>（三）收益分配方案</w:t>
      </w:r>
    </w:p>
    <w:p w:rsidR="00FD2A04" w:rsidRPr="00FD2A04" w:rsidRDefault="00FD2A04" w:rsidP="00FD2A04">
      <w:pPr>
        <w:widowControl/>
        <w:spacing w:line="460" w:lineRule="exact"/>
        <w:ind w:firstLineChars="200" w:firstLine="560"/>
        <w:jc w:val="left"/>
        <w:rPr>
          <w:rFonts w:ascii="仿宋" w:eastAsia="仿宋" w:hAnsi="仿宋" w:cs="宋体"/>
          <w:color w:val="000000"/>
          <w:kern w:val="0"/>
          <w:sz w:val="28"/>
          <w:szCs w:val="28"/>
        </w:rPr>
      </w:pPr>
      <w:r w:rsidRPr="00FD2A04">
        <w:rPr>
          <w:rFonts w:ascii="仿宋" w:eastAsia="仿宋" w:hAnsi="仿宋" w:cs="宋体" w:hint="eastAsia"/>
          <w:color w:val="000000"/>
          <w:kern w:val="0"/>
          <w:sz w:val="28"/>
          <w:szCs w:val="28"/>
        </w:rPr>
        <w:t>理财收益分配方案由产品管理人拟定，并由产品托管人复核后确定。</w:t>
      </w:r>
    </w:p>
    <w:p w:rsidR="00FD2A04" w:rsidRPr="00FD2A04" w:rsidRDefault="00FD2A04" w:rsidP="00FD2A04">
      <w:pPr>
        <w:widowControl/>
        <w:spacing w:line="460" w:lineRule="exact"/>
        <w:ind w:firstLineChars="200" w:firstLine="560"/>
        <w:jc w:val="left"/>
        <w:rPr>
          <w:rFonts w:ascii="仿宋" w:eastAsia="仿宋" w:hAnsi="仿宋" w:cs="宋体"/>
          <w:color w:val="000000"/>
          <w:kern w:val="0"/>
          <w:sz w:val="28"/>
          <w:szCs w:val="28"/>
        </w:rPr>
      </w:pPr>
      <w:r w:rsidRPr="00FD2A04">
        <w:rPr>
          <w:rFonts w:ascii="仿宋" w:eastAsia="仿宋" w:hAnsi="仿宋" w:cs="宋体" w:hint="eastAsia"/>
          <w:color w:val="000000"/>
          <w:kern w:val="0"/>
          <w:sz w:val="28"/>
          <w:szCs w:val="28"/>
        </w:rPr>
        <w:t>（四）收益分配的时间和程序</w:t>
      </w:r>
    </w:p>
    <w:p w:rsidR="00FD2A04" w:rsidRPr="00FD2A04" w:rsidRDefault="00FD2A04" w:rsidP="00FD2A04">
      <w:pPr>
        <w:widowControl/>
        <w:spacing w:line="460" w:lineRule="exact"/>
        <w:ind w:firstLineChars="200" w:firstLine="560"/>
        <w:jc w:val="left"/>
        <w:rPr>
          <w:rFonts w:ascii="仿宋" w:eastAsia="仿宋" w:hAnsi="仿宋" w:cs="宋体"/>
          <w:color w:val="000000"/>
          <w:kern w:val="0"/>
          <w:sz w:val="28"/>
          <w:szCs w:val="28"/>
        </w:rPr>
      </w:pPr>
      <w:r w:rsidRPr="00FD2A04">
        <w:rPr>
          <w:rFonts w:ascii="仿宋" w:eastAsia="仿宋" w:hAnsi="仿宋" w:cs="宋体" w:hint="eastAsia"/>
          <w:color w:val="000000"/>
          <w:kern w:val="0"/>
          <w:sz w:val="28"/>
          <w:szCs w:val="28"/>
        </w:rPr>
        <w:t>本产品每日进行收益分配，万份理财已实现收益和7日年化收益率于三个工作日以内进行公告。若遇法定节假日，应于节假日结束后两个工作日以内，披露节假日期间的万份理财已实现收益和7日年化收益率，法律法规另有规定的，从其规定。</w:t>
      </w:r>
    </w:p>
    <w:p w:rsidR="00FD2A04" w:rsidRPr="00FD2A04" w:rsidRDefault="00FD2A04" w:rsidP="00FD2A04">
      <w:pPr>
        <w:widowControl/>
        <w:spacing w:line="460" w:lineRule="exact"/>
        <w:ind w:firstLineChars="200" w:firstLine="562"/>
        <w:jc w:val="left"/>
        <w:rPr>
          <w:rFonts w:ascii="仿宋" w:eastAsia="仿宋" w:hAnsi="仿宋" w:cs="宋体"/>
          <w:b/>
          <w:color w:val="000000"/>
          <w:kern w:val="0"/>
          <w:sz w:val="28"/>
          <w:szCs w:val="28"/>
        </w:rPr>
      </w:pPr>
      <w:r w:rsidRPr="00FD2A04">
        <w:rPr>
          <w:rFonts w:ascii="仿宋" w:eastAsia="仿宋" w:hAnsi="仿宋" w:cs="宋体" w:hint="eastAsia"/>
          <w:b/>
          <w:color w:val="000000"/>
          <w:kern w:val="0"/>
          <w:sz w:val="28"/>
          <w:szCs w:val="28"/>
        </w:rPr>
        <w:t>该收益仅供客户购买时决策参考，并不代表该理财产品未来的表现，也不构成银行对本产品收益的任何承诺或保证。</w:t>
      </w:r>
    </w:p>
    <w:p w:rsidR="00FD2A04" w:rsidRDefault="00FD2A04" w:rsidP="00FD2A04">
      <w:pPr>
        <w:widowControl/>
        <w:spacing w:line="460" w:lineRule="exact"/>
        <w:ind w:firstLineChars="200" w:firstLine="560"/>
        <w:jc w:val="left"/>
        <w:rPr>
          <w:rFonts w:ascii="仿宋" w:eastAsia="仿宋" w:hAnsi="仿宋" w:cs="宋体"/>
          <w:color w:val="000000"/>
          <w:kern w:val="0"/>
          <w:sz w:val="28"/>
          <w:szCs w:val="28"/>
        </w:rPr>
      </w:pPr>
      <w:r w:rsidRPr="00FD2A04">
        <w:rPr>
          <w:rFonts w:ascii="仿宋" w:eastAsia="仿宋" w:hAnsi="仿宋" w:cs="宋体" w:hint="eastAsia"/>
          <w:color w:val="000000"/>
          <w:kern w:val="0"/>
          <w:sz w:val="28"/>
          <w:szCs w:val="28"/>
        </w:rPr>
        <w:t>本产品每日例行对上一日实现的净收益进行收益结转，每日例行的收益结转不再另行公告。</w:t>
      </w:r>
    </w:p>
    <w:p w:rsidR="00F77BB5" w:rsidRDefault="00753B35" w:rsidP="00FD2A04">
      <w:pPr>
        <w:widowControl/>
        <w:spacing w:line="460" w:lineRule="exact"/>
        <w:ind w:firstLineChars="200" w:firstLine="562"/>
        <w:jc w:val="left"/>
        <w:rPr>
          <w:rFonts w:ascii="仿宋" w:eastAsia="仿宋" w:hAnsi="仿宋" w:cs="宋体"/>
          <w:b/>
          <w:bCs/>
          <w:kern w:val="0"/>
          <w:sz w:val="28"/>
          <w:szCs w:val="28"/>
        </w:rPr>
      </w:pPr>
      <w:r>
        <w:rPr>
          <w:rFonts w:ascii="仿宋" w:eastAsia="仿宋" w:hAnsi="仿宋" w:cs="宋体" w:hint="eastAsia"/>
          <w:b/>
          <w:bCs/>
          <w:kern w:val="0"/>
          <w:sz w:val="28"/>
          <w:szCs w:val="28"/>
        </w:rPr>
        <w:t>六</w:t>
      </w:r>
      <w:r w:rsidR="00BE1988">
        <w:rPr>
          <w:rFonts w:ascii="仿宋" w:eastAsia="仿宋" w:hAnsi="仿宋" w:cs="宋体" w:hint="eastAsia"/>
          <w:b/>
          <w:bCs/>
          <w:kern w:val="0"/>
          <w:sz w:val="28"/>
          <w:szCs w:val="28"/>
        </w:rPr>
        <w:t>、提前终止</w:t>
      </w:r>
    </w:p>
    <w:p w:rsidR="00F77BB5" w:rsidRDefault="00BE1988">
      <w:pPr>
        <w:autoSpaceDE w:val="0"/>
        <w:autoSpaceDN w:val="0"/>
        <w:adjustRightInd w:val="0"/>
        <w:spacing w:line="46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（一）</w:t>
      </w:r>
      <w:r>
        <w:rPr>
          <w:rFonts w:ascii="仿宋" w:eastAsia="仿宋" w:hAnsi="仿宋" w:cs="宋体" w:hint="eastAsia"/>
          <w:color w:val="000000"/>
          <w:kern w:val="0"/>
          <w:sz w:val="28"/>
          <w:szCs w:val="28"/>
        </w:rPr>
        <w:t>在理财产品投资运作期间内，</w:t>
      </w:r>
      <w:r>
        <w:rPr>
          <w:rFonts w:ascii="仿宋" w:eastAsia="仿宋" w:hAnsi="仿宋" w:cs="宋体" w:hint="eastAsia"/>
          <w:b/>
          <w:bCs/>
          <w:color w:val="000000"/>
          <w:kern w:val="0"/>
          <w:sz w:val="28"/>
          <w:szCs w:val="28"/>
        </w:rPr>
        <w:t>客户无权要求提前终止该理财产品</w:t>
      </w:r>
      <w:r>
        <w:rPr>
          <w:rFonts w:ascii="仿宋" w:eastAsia="仿宋" w:hAnsi="仿宋" w:cs="宋体" w:hint="eastAsia"/>
          <w:color w:val="000000"/>
          <w:kern w:val="0"/>
          <w:sz w:val="28"/>
          <w:szCs w:val="28"/>
        </w:rPr>
        <w:t>。</w:t>
      </w:r>
      <w:r>
        <w:rPr>
          <w:rFonts w:ascii="仿宋" w:eastAsia="仿宋" w:hAnsi="仿宋" w:cs="宋体" w:hint="eastAsia"/>
          <w:kern w:val="0"/>
          <w:sz w:val="28"/>
          <w:szCs w:val="28"/>
        </w:rPr>
        <w:t>本理财产品成立后，如出现但不限于如下情形，银行有权但无义务提前终止该理财产品，且理财产品资金将以资产组合提前终止时实际出让或处分情况来计</w:t>
      </w:r>
      <w:r>
        <w:rPr>
          <w:rFonts w:ascii="仿宋" w:eastAsia="仿宋" w:hAnsi="仿宋" w:cs="宋体" w:hint="eastAsia"/>
          <w:kern w:val="0"/>
          <w:sz w:val="28"/>
          <w:szCs w:val="28"/>
        </w:rPr>
        <w:lastRenderedPageBreak/>
        <w:t>算：</w:t>
      </w:r>
    </w:p>
    <w:p w:rsidR="00F77BB5" w:rsidRDefault="00BE1988">
      <w:pPr>
        <w:widowControl/>
        <w:spacing w:line="46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1、因不可抗力原因导致理财产品无法继续运作。</w:t>
      </w:r>
    </w:p>
    <w:p w:rsidR="00F77BB5" w:rsidRDefault="00BE1988">
      <w:pPr>
        <w:widowControl/>
        <w:spacing w:line="46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2、遇有市场出现剧烈波动、异常风险事件等情形导致理财产品收益出现大幅波动或严重影响理财产品的资产安全。</w:t>
      </w:r>
    </w:p>
    <w:p w:rsidR="00F77BB5" w:rsidRDefault="00BE1988">
      <w:pPr>
        <w:widowControl/>
        <w:spacing w:line="46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3、因客户理财资金被有权机关扣划等原因导致理财产品剩余资产无法满足相关法律法规规定、所投资市场要求或协议等相关法律文件约定，或者继续存续无法实现投资目标。</w:t>
      </w:r>
    </w:p>
    <w:p w:rsidR="00F77BB5" w:rsidRDefault="00BE1988">
      <w:pPr>
        <w:widowControl/>
        <w:spacing w:line="46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4、因相关投资管理机构解散、破产、撤销、被取消业务资格等原因无法继续履行相应职责导致产品无法继续运作。</w:t>
      </w:r>
    </w:p>
    <w:p w:rsidR="00F77BB5" w:rsidRDefault="00BE1988">
      <w:pPr>
        <w:widowControl/>
        <w:spacing w:line="46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5、相关投资管理机构或运用理财资金的第三方主体实施符合法律法规规定或协议等相关文件约定的行为导致理财产品被动提前终止。</w:t>
      </w:r>
    </w:p>
    <w:p w:rsidR="00F77BB5" w:rsidRDefault="00BE1988">
      <w:pPr>
        <w:widowControl/>
        <w:spacing w:line="46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6、因法律法规变化或国家金融政策调整、紧急措施出台影响产品继续正常运作。</w:t>
      </w:r>
    </w:p>
    <w:p w:rsidR="00F77BB5" w:rsidRDefault="00BE1988">
      <w:pPr>
        <w:widowControl/>
        <w:spacing w:line="46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7、法律法规规定或监管部门认定的其他情形。</w:t>
      </w:r>
    </w:p>
    <w:p w:rsidR="00F77BB5" w:rsidRDefault="00BE1988">
      <w:pPr>
        <w:autoSpaceDE w:val="0"/>
        <w:autoSpaceDN w:val="0"/>
        <w:adjustRightInd w:val="0"/>
        <w:spacing w:line="46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（二）如</w:t>
      </w:r>
      <w:r w:rsidRPr="00957611">
        <w:rPr>
          <w:rFonts w:ascii="仿宋" w:eastAsia="仿宋" w:hAnsi="仿宋" w:cs="宋体" w:hint="eastAsia"/>
          <w:kern w:val="0"/>
          <w:sz w:val="28"/>
          <w:szCs w:val="28"/>
        </w:rPr>
        <w:t>银行</w:t>
      </w:r>
      <w:r>
        <w:rPr>
          <w:rFonts w:ascii="仿宋" w:eastAsia="仿宋" w:hAnsi="仿宋" w:cs="宋体" w:hint="eastAsia"/>
          <w:kern w:val="0"/>
          <w:sz w:val="28"/>
          <w:szCs w:val="28"/>
        </w:rPr>
        <w:t>决定提前终止理财产品，须在提前终止日当日，在</w:t>
      </w:r>
      <w:r w:rsidR="00957611">
        <w:rPr>
          <w:rFonts w:ascii="仿宋" w:eastAsia="仿宋" w:hAnsi="仿宋" w:cs="宋体" w:hint="eastAsia"/>
          <w:kern w:val="0"/>
          <w:sz w:val="28"/>
          <w:szCs w:val="28"/>
        </w:rPr>
        <w:t>江西农商银行</w:t>
      </w:r>
      <w:r>
        <w:rPr>
          <w:rFonts w:ascii="仿宋" w:eastAsia="仿宋" w:hAnsi="仿宋" w:cs="宋体" w:hint="eastAsia"/>
          <w:kern w:val="0"/>
          <w:sz w:val="28"/>
          <w:szCs w:val="28"/>
        </w:rPr>
        <w:t>网站（</w:t>
      </w:r>
      <w:r>
        <w:rPr>
          <w:rFonts w:ascii="仿宋" w:eastAsia="仿宋" w:hAnsi="仿宋" w:cs="宋体"/>
          <w:kern w:val="0"/>
          <w:sz w:val="28"/>
          <w:szCs w:val="28"/>
        </w:rPr>
        <w:t>www.</w:t>
      </w:r>
      <w:r>
        <w:rPr>
          <w:rFonts w:ascii="仿宋" w:eastAsia="仿宋" w:hAnsi="仿宋" w:cs="宋体" w:hint="eastAsia"/>
          <w:kern w:val="0"/>
          <w:sz w:val="28"/>
          <w:szCs w:val="28"/>
        </w:rPr>
        <w:t>jxnxs</w:t>
      </w:r>
      <w:r>
        <w:rPr>
          <w:rFonts w:ascii="仿宋" w:eastAsia="仿宋" w:hAnsi="仿宋" w:cs="宋体"/>
          <w:kern w:val="0"/>
          <w:sz w:val="28"/>
          <w:szCs w:val="28"/>
        </w:rPr>
        <w:t>.com</w:t>
      </w:r>
      <w:r>
        <w:rPr>
          <w:rFonts w:ascii="仿宋" w:eastAsia="仿宋" w:hAnsi="仿宋" w:cs="宋体" w:hint="eastAsia"/>
          <w:kern w:val="0"/>
          <w:sz w:val="28"/>
          <w:szCs w:val="28"/>
        </w:rPr>
        <w:t>.cn）发布相关信息公告。并在提前终止日后</w:t>
      </w:r>
      <w:r>
        <w:rPr>
          <w:rFonts w:ascii="仿宋" w:eastAsia="仿宋" w:hAnsi="仿宋" w:cs="宋体"/>
          <w:kern w:val="0"/>
          <w:sz w:val="28"/>
          <w:szCs w:val="28"/>
        </w:rPr>
        <w:t>3</w:t>
      </w:r>
      <w:r>
        <w:rPr>
          <w:rFonts w:ascii="仿宋" w:eastAsia="仿宋" w:hAnsi="仿宋" w:cs="宋体" w:hint="eastAsia"/>
          <w:kern w:val="0"/>
          <w:sz w:val="28"/>
          <w:szCs w:val="28"/>
        </w:rPr>
        <w:t>个工作日内将投资人理财资金收益划转至投资人指定账户。</w:t>
      </w:r>
    </w:p>
    <w:p w:rsidR="00F77BB5" w:rsidRDefault="00753B35">
      <w:pPr>
        <w:widowControl/>
        <w:spacing w:line="460" w:lineRule="exact"/>
        <w:ind w:firstLineChars="200" w:firstLine="562"/>
        <w:jc w:val="left"/>
        <w:rPr>
          <w:rFonts w:ascii="仿宋" w:eastAsia="仿宋" w:hAnsi="仿宋" w:cs="宋体"/>
          <w:b/>
          <w:kern w:val="0"/>
          <w:sz w:val="28"/>
          <w:szCs w:val="28"/>
        </w:rPr>
      </w:pPr>
      <w:r>
        <w:rPr>
          <w:rFonts w:ascii="仿宋" w:eastAsia="仿宋" w:hAnsi="仿宋" w:cs="宋体" w:hint="eastAsia"/>
          <w:b/>
          <w:kern w:val="0"/>
          <w:sz w:val="28"/>
          <w:szCs w:val="28"/>
        </w:rPr>
        <w:t>七</w:t>
      </w:r>
      <w:r w:rsidR="00BE1988">
        <w:rPr>
          <w:rFonts w:ascii="仿宋" w:eastAsia="仿宋" w:hAnsi="仿宋" w:cs="宋体" w:hint="eastAsia"/>
          <w:b/>
          <w:kern w:val="0"/>
          <w:sz w:val="28"/>
          <w:szCs w:val="28"/>
        </w:rPr>
        <w:t>、产品的延期清算</w:t>
      </w:r>
    </w:p>
    <w:p w:rsidR="00F77BB5" w:rsidRDefault="00BE1988">
      <w:pPr>
        <w:widowControl/>
        <w:spacing w:line="46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理财期满，如因该理财产品项下的投资项目未能顺利变现等情况导致现金类资产不足以兑付理财产品本金与收益，则</w:t>
      </w:r>
      <w:r w:rsidRPr="00957611">
        <w:rPr>
          <w:rFonts w:ascii="仿宋" w:eastAsia="仿宋" w:hAnsi="仿宋" w:cs="宋体" w:hint="eastAsia"/>
          <w:kern w:val="0"/>
          <w:sz w:val="28"/>
          <w:szCs w:val="28"/>
        </w:rPr>
        <w:t>银行</w:t>
      </w:r>
      <w:r>
        <w:rPr>
          <w:rFonts w:ascii="仿宋" w:eastAsia="仿宋" w:hAnsi="仿宋" w:cs="宋体" w:hint="eastAsia"/>
          <w:kern w:val="0"/>
          <w:sz w:val="28"/>
          <w:szCs w:val="28"/>
        </w:rPr>
        <w:t>将及时采取各种措施，积极处置未变现资产。在这种情况下，理财产品期限也相应顺延。</w:t>
      </w:r>
    </w:p>
    <w:p w:rsidR="00F77BB5" w:rsidRDefault="00753B35">
      <w:pPr>
        <w:widowControl/>
        <w:spacing w:line="460" w:lineRule="exact"/>
        <w:ind w:firstLineChars="200" w:firstLine="562"/>
        <w:jc w:val="left"/>
        <w:rPr>
          <w:rFonts w:ascii="仿宋" w:eastAsia="仿宋" w:hAnsi="仿宋" w:cs="宋体"/>
          <w:b/>
          <w:bCs/>
          <w:kern w:val="0"/>
          <w:sz w:val="28"/>
          <w:szCs w:val="28"/>
        </w:rPr>
      </w:pPr>
      <w:r>
        <w:rPr>
          <w:rFonts w:ascii="仿宋" w:eastAsia="仿宋" w:hAnsi="仿宋" w:cs="宋体" w:hint="eastAsia"/>
          <w:b/>
          <w:bCs/>
          <w:kern w:val="0"/>
          <w:sz w:val="28"/>
          <w:szCs w:val="28"/>
        </w:rPr>
        <w:t>八</w:t>
      </w:r>
      <w:r w:rsidR="00BE1988">
        <w:rPr>
          <w:rFonts w:ascii="仿宋" w:eastAsia="仿宋" w:hAnsi="仿宋" w:cs="宋体" w:hint="eastAsia"/>
          <w:b/>
          <w:bCs/>
          <w:kern w:val="0"/>
          <w:sz w:val="28"/>
          <w:szCs w:val="28"/>
        </w:rPr>
        <w:t>、特别说明</w:t>
      </w:r>
    </w:p>
    <w:p w:rsidR="00F77BB5" w:rsidRDefault="00BE1988">
      <w:pPr>
        <w:spacing w:line="4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（一）</w:t>
      </w:r>
      <w:r>
        <w:rPr>
          <w:rFonts w:ascii="仿宋" w:eastAsia="仿宋" w:hAnsi="仿宋" w:cs="宋体"/>
          <w:kern w:val="0"/>
          <w:sz w:val="28"/>
          <w:szCs w:val="28"/>
        </w:rPr>
        <w:t>产品存续期内</w:t>
      </w:r>
      <w:r>
        <w:rPr>
          <w:rFonts w:ascii="仿宋" w:eastAsia="仿宋" w:hAnsi="仿宋" w:cs="宋体" w:hint="eastAsia"/>
          <w:kern w:val="0"/>
          <w:sz w:val="28"/>
          <w:szCs w:val="28"/>
        </w:rPr>
        <w:t>仅</w:t>
      </w:r>
      <w:r>
        <w:rPr>
          <w:rFonts w:ascii="仿宋" w:eastAsia="仿宋" w:hAnsi="仿宋" w:cs="宋体"/>
          <w:kern w:val="0"/>
          <w:sz w:val="28"/>
          <w:szCs w:val="28"/>
        </w:rPr>
        <w:t>提供估值，</w:t>
      </w:r>
      <w:r>
        <w:rPr>
          <w:rFonts w:ascii="仿宋" w:eastAsia="仿宋" w:hAnsi="仿宋" w:cs="宋体" w:hint="eastAsia"/>
          <w:kern w:val="0"/>
          <w:sz w:val="28"/>
          <w:szCs w:val="28"/>
        </w:rPr>
        <w:t>不向投资人提供对账单</w:t>
      </w:r>
      <w:r>
        <w:rPr>
          <w:rFonts w:ascii="仿宋" w:eastAsia="仿宋" w:hAnsi="仿宋" w:cs="宋体"/>
          <w:kern w:val="0"/>
          <w:sz w:val="28"/>
          <w:szCs w:val="28"/>
        </w:rPr>
        <w:t>，投资人应根据产品说明书所载明的</w:t>
      </w:r>
      <w:r>
        <w:rPr>
          <w:rFonts w:ascii="仿宋" w:eastAsia="仿宋" w:hAnsi="仿宋" w:cs="宋体" w:hint="eastAsia"/>
          <w:kern w:val="0"/>
          <w:sz w:val="28"/>
          <w:szCs w:val="28"/>
        </w:rPr>
        <w:t>信息披露</w:t>
      </w:r>
      <w:r>
        <w:rPr>
          <w:rFonts w:ascii="仿宋" w:eastAsia="仿宋" w:hAnsi="仿宋" w:cs="宋体"/>
          <w:kern w:val="0"/>
          <w:sz w:val="28"/>
          <w:szCs w:val="28"/>
        </w:rPr>
        <w:t>方式及时查询产品的相关信息。</w:t>
      </w:r>
    </w:p>
    <w:p w:rsidR="00F77BB5" w:rsidRDefault="00BE1988">
      <w:pPr>
        <w:spacing w:line="4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（二）理财产品涉及的各项费率，包括：资产托管费、管理费、销售费、代销费、手续费等均为年化后费率。</w:t>
      </w:r>
    </w:p>
    <w:p w:rsidR="00F77BB5" w:rsidRDefault="00BE1988">
      <w:pPr>
        <w:pStyle w:val="Default"/>
        <w:spacing w:line="460" w:lineRule="exact"/>
        <w:ind w:firstLineChars="200" w:firstLine="560"/>
        <w:rPr>
          <w:rFonts w:ascii="仿宋" w:eastAsia="仿宋" w:hAnsi="仿宋"/>
          <w:color w:val="auto"/>
          <w:sz w:val="28"/>
          <w:szCs w:val="28"/>
        </w:rPr>
      </w:pPr>
      <w:r>
        <w:rPr>
          <w:rFonts w:ascii="仿宋" w:eastAsia="仿宋" w:hAnsi="仿宋" w:hint="eastAsia"/>
          <w:color w:val="auto"/>
          <w:sz w:val="28"/>
          <w:szCs w:val="28"/>
        </w:rPr>
        <w:t>（三）本理财产品中示例均采用假设数据，并不代表客户实际可获得的收益。</w:t>
      </w:r>
    </w:p>
    <w:p w:rsidR="00F77BB5" w:rsidRDefault="00BE1988">
      <w:pPr>
        <w:widowControl/>
        <w:spacing w:line="46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（四）如投资人对本理财产品有任何异议或意见，请联系</w:t>
      </w:r>
      <w:r w:rsidR="00957611">
        <w:rPr>
          <w:rFonts w:ascii="仿宋" w:eastAsia="仿宋" w:hAnsi="仿宋" w:cs="宋体" w:hint="eastAsia"/>
          <w:kern w:val="0"/>
          <w:sz w:val="28"/>
          <w:szCs w:val="28"/>
        </w:rPr>
        <w:t>江西农商银行</w:t>
      </w:r>
      <w:r>
        <w:rPr>
          <w:rFonts w:ascii="仿宋" w:eastAsia="仿宋" w:hAnsi="仿宋" w:cs="宋体" w:hint="eastAsia"/>
          <w:kern w:val="0"/>
          <w:sz w:val="28"/>
          <w:szCs w:val="28"/>
        </w:rPr>
        <w:t>的理财经理或反馈至</w:t>
      </w:r>
      <w:r w:rsidR="00957611">
        <w:rPr>
          <w:rFonts w:ascii="仿宋" w:eastAsia="仿宋" w:hAnsi="仿宋" w:cs="宋体" w:hint="eastAsia"/>
          <w:kern w:val="0"/>
          <w:sz w:val="28"/>
          <w:szCs w:val="28"/>
        </w:rPr>
        <w:t>江西农商银行</w:t>
      </w:r>
      <w:r>
        <w:rPr>
          <w:rFonts w:ascii="仿宋" w:eastAsia="仿宋" w:hAnsi="仿宋" w:cs="宋体" w:hint="eastAsia"/>
          <w:kern w:val="0"/>
          <w:sz w:val="28"/>
          <w:szCs w:val="28"/>
        </w:rPr>
        <w:t>各营业网点，也可致电</w:t>
      </w:r>
      <w:r w:rsidR="00957611">
        <w:rPr>
          <w:rFonts w:ascii="仿宋" w:eastAsia="仿宋" w:hAnsi="仿宋" w:cs="宋体" w:hint="eastAsia"/>
          <w:kern w:val="0"/>
          <w:sz w:val="28"/>
          <w:szCs w:val="28"/>
        </w:rPr>
        <w:t>江西农商银行</w:t>
      </w:r>
      <w:r>
        <w:rPr>
          <w:rFonts w:ascii="仿宋" w:eastAsia="仿宋" w:hAnsi="仿宋" w:cs="宋体" w:hint="eastAsia"/>
          <w:kern w:val="0"/>
          <w:sz w:val="28"/>
          <w:szCs w:val="28"/>
        </w:rPr>
        <w:t>客户服务热线（</w:t>
      </w:r>
      <w:r>
        <w:rPr>
          <w:rFonts w:ascii="仿宋" w:eastAsia="仿宋" w:hAnsi="仿宋" w:cs="宋体"/>
          <w:kern w:val="0"/>
          <w:sz w:val="28"/>
          <w:szCs w:val="28"/>
        </w:rPr>
        <w:t>9</w:t>
      </w:r>
      <w:r>
        <w:rPr>
          <w:rFonts w:ascii="仿宋" w:eastAsia="仿宋" w:hAnsi="仿宋" w:cs="宋体" w:hint="eastAsia"/>
          <w:kern w:val="0"/>
          <w:sz w:val="28"/>
          <w:szCs w:val="28"/>
        </w:rPr>
        <w:t>6268）。</w:t>
      </w:r>
    </w:p>
    <w:p w:rsidR="00F77BB5" w:rsidRDefault="00753B35">
      <w:pPr>
        <w:widowControl/>
        <w:spacing w:line="460" w:lineRule="exact"/>
        <w:ind w:firstLineChars="200" w:firstLine="562"/>
        <w:jc w:val="left"/>
        <w:rPr>
          <w:rFonts w:ascii="仿宋" w:eastAsia="仿宋" w:hAnsi="仿宋" w:cs="宋体"/>
          <w:kern w:val="0"/>
          <w:sz w:val="28"/>
          <w:szCs w:val="28"/>
        </w:rPr>
      </w:pPr>
      <w:r>
        <w:rPr>
          <w:rFonts w:ascii="仿宋" w:eastAsia="仿宋" w:hAnsi="仿宋" w:cs="宋体" w:hint="eastAsia"/>
          <w:b/>
          <w:kern w:val="0"/>
          <w:sz w:val="28"/>
          <w:szCs w:val="28"/>
        </w:rPr>
        <w:t>九</w:t>
      </w:r>
      <w:r w:rsidR="00BE1988">
        <w:rPr>
          <w:rFonts w:ascii="仿宋" w:eastAsia="仿宋" w:hAnsi="仿宋" w:cs="宋体" w:hint="eastAsia"/>
          <w:b/>
          <w:kern w:val="0"/>
          <w:sz w:val="28"/>
          <w:szCs w:val="28"/>
        </w:rPr>
        <w:t>、免责条款</w:t>
      </w:r>
    </w:p>
    <w:p w:rsidR="00F77BB5" w:rsidRDefault="00BE1988">
      <w:pPr>
        <w:widowControl/>
        <w:spacing w:line="46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lastRenderedPageBreak/>
        <w:t>1、本产品业绩比较基准仅为</w:t>
      </w:r>
      <w:r w:rsidRPr="00957611">
        <w:rPr>
          <w:rFonts w:ascii="仿宋" w:eastAsia="仿宋" w:hAnsi="仿宋" w:cs="宋体" w:hint="eastAsia"/>
          <w:kern w:val="0"/>
          <w:sz w:val="28"/>
          <w:szCs w:val="28"/>
        </w:rPr>
        <w:t>银行</w:t>
      </w:r>
      <w:r>
        <w:rPr>
          <w:rFonts w:ascii="仿宋" w:eastAsia="仿宋" w:hAnsi="仿宋" w:cs="宋体" w:hint="eastAsia"/>
          <w:kern w:val="0"/>
          <w:sz w:val="28"/>
          <w:szCs w:val="28"/>
        </w:rPr>
        <w:t>根据历史数据与以往投资经验进行的预测，仅供投资人参考，并不作为</w:t>
      </w:r>
      <w:r w:rsidRPr="00957611">
        <w:rPr>
          <w:rFonts w:ascii="仿宋" w:eastAsia="仿宋" w:hAnsi="仿宋" w:cs="宋体" w:hint="eastAsia"/>
          <w:kern w:val="0"/>
          <w:sz w:val="28"/>
          <w:szCs w:val="28"/>
        </w:rPr>
        <w:t>银行</w:t>
      </w:r>
      <w:r>
        <w:rPr>
          <w:rFonts w:ascii="仿宋" w:eastAsia="仿宋" w:hAnsi="仿宋" w:cs="宋体" w:hint="eastAsia"/>
          <w:kern w:val="0"/>
          <w:sz w:val="28"/>
          <w:szCs w:val="28"/>
        </w:rPr>
        <w:t xml:space="preserve">对产品收益的任何承诺；投资人所能获得的最终收益以最终清算的投资人可得收益为准。  </w:t>
      </w:r>
    </w:p>
    <w:p w:rsidR="00F77BB5" w:rsidRDefault="00BE1988">
      <w:pPr>
        <w:widowControl/>
        <w:spacing w:line="46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2、本产品面临的风险包括理财本金与收益到期兑付风险、利率风险、流动性风险、提前终止风险、延期支付风险等，将可能导致投资人本金及收益蒙受部分或全部损失，由此产生的理财本金及收益损失的风险由投资人自行承担，</w:t>
      </w:r>
      <w:r w:rsidRPr="00957611">
        <w:rPr>
          <w:rFonts w:ascii="仿宋" w:eastAsia="仿宋" w:hAnsi="仿宋" w:cs="宋体" w:hint="eastAsia"/>
          <w:kern w:val="0"/>
          <w:sz w:val="28"/>
          <w:szCs w:val="28"/>
        </w:rPr>
        <w:t>银行</w:t>
      </w:r>
      <w:r>
        <w:rPr>
          <w:rFonts w:ascii="仿宋" w:eastAsia="仿宋" w:hAnsi="仿宋" w:cs="宋体" w:hint="eastAsia"/>
          <w:kern w:val="0"/>
          <w:sz w:val="28"/>
          <w:szCs w:val="28"/>
        </w:rPr>
        <w:t>不承担任何返还理财本金及收益的保证责任。</w:t>
      </w:r>
    </w:p>
    <w:p w:rsidR="00F77BB5" w:rsidRDefault="00F77BB5" w:rsidP="00F77BB5">
      <w:pPr>
        <w:widowControl/>
        <w:spacing w:line="460" w:lineRule="exact"/>
        <w:ind w:firstLineChars="200" w:firstLine="560"/>
        <w:jc w:val="center"/>
        <w:rPr>
          <w:rFonts w:ascii="仿宋" w:eastAsia="仿宋" w:hAnsi="仿宋" w:cs="宋体"/>
          <w:kern w:val="0"/>
          <w:sz w:val="28"/>
          <w:szCs w:val="28"/>
        </w:rPr>
      </w:pPr>
    </w:p>
    <w:p w:rsidR="00F77BB5" w:rsidRDefault="00BE1988">
      <w:pPr>
        <w:widowControl/>
        <w:spacing w:line="46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投资人</w:t>
      </w:r>
      <w:r w:rsidRPr="00957611">
        <w:rPr>
          <w:rFonts w:ascii="仿宋" w:eastAsia="仿宋" w:hAnsi="仿宋" w:cs="宋体" w:hint="eastAsia"/>
          <w:kern w:val="0"/>
          <w:sz w:val="28"/>
          <w:szCs w:val="28"/>
        </w:rPr>
        <w:t>确认：</w:t>
      </w:r>
      <w:r>
        <w:rPr>
          <w:rFonts w:ascii="仿宋" w:eastAsia="仿宋" w:hAnsi="仿宋" w:cs="宋体"/>
          <w:kern w:val="0"/>
          <w:sz w:val="28"/>
          <w:szCs w:val="28"/>
        </w:rPr>
        <w:t>已阅读</w:t>
      </w:r>
      <w:r>
        <w:rPr>
          <w:rFonts w:ascii="仿宋" w:eastAsia="仿宋" w:hAnsi="仿宋" w:cs="宋体" w:hint="eastAsia"/>
          <w:kern w:val="0"/>
          <w:sz w:val="28"/>
          <w:szCs w:val="28"/>
        </w:rPr>
        <w:t>产品说明书，</w:t>
      </w:r>
      <w:r>
        <w:rPr>
          <w:rFonts w:ascii="仿宋" w:eastAsia="仿宋" w:hAnsi="仿宋" w:cs="宋体"/>
          <w:kern w:val="0"/>
          <w:sz w:val="28"/>
          <w:szCs w:val="28"/>
        </w:rPr>
        <w:t>并充分了解产品的收益和风险，自愿购买。产品</w:t>
      </w:r>
      <w:r>
        <w:rPr>
          <w:rFonts w:ascii="仿宋" w:eastAsia="仿宋" w:hAnsi="仿宋" w:cs="宋体" w:hint="eastAsia"/>
          <w:kern w:val="0"/>
          <w:sz w:val="28"/>
          <w:szCs w:val="28"/>
        </w:rPr>
        <w:t>销售行</w:t>
      </w:r>
      <w:r>
        <w:rPr>
          <w:rFonts w:ascii="仿宋" w:eastAsia="仿宋" w:hAnsi="仿宋" w:cs="宋体"/>
          <w:kern w:val="0"/>
          <w:sz w:val="28"/>
          <w:szCs w:val="28"/>
        </w:rPr>
        <w:t>将通过产品</w:t>
      </w:r>
      <w:r>
        <w:rPr>
          <w:rFonts w:ascii="仿宋" w:eastAsia="仿宋" w:hAnsi="仿宋" w:cs="宋体" w:hint="eastAsia"/>
          <w:kern w:val="0"/>
          <w:sz w:val="28"/>
          <w:szCs w:val="28"/>
        </w:rPr>
        <w:t>协议书</w:t>
      </w:r>
      <w:r>
        <w:rPr>
          <w:rFonts w:ascii="仿宋" w:eastAsia="仿宋" w:hAnsi="仿宋" w:cs="宋体"/>
          <w:kern w:val="0"/>
          <w:sz w:val="28"/>
          <w:szCs w:val="28"/>
        </w:rPr>
        <w:t>中的联系方式告知投资人产品重要事项。若联系方式变更，产品投资人将主动告知产品</w:t>
      </w:r>
      <w:r>
        <w:rPr>
          <w:rFonts w:ascii="仿宋" w:eastAsia="仿宋" w:hAnsi="仿宋" w:cs="宋体" w:hint="eastAsia"/>
          <w:kern w:val="0"/>
          <w:sz w:val="28"/>
          <w:szCs w:val="28"/>
        </w:rPr>
        <w:t>销售行</w:t>
      </w:r>
      <w:r>
        <w:rPr>
          <w:rFonts w:ascii="仿宋" w:eastAsia="仿宋" w:hAnsi="仿宋" w:cs="宋体"/>
          <w:kern w:val="0"/>
          <w:sz w:val="28"/>
          <w:szCs w:val="28"/>
        </w:rPr>
        <w:t>。如投资人未将联系方式变更及时告知产品</w:t>
      </w:r>
      <w:r>
        <w:rPr>
          <w:rFonts w:ascii="仿宋" w:eastAsia="仿宋" w:hAnsi="仿宋" w:cs="宋体" w:hint="eastAsia"/>
          <w:kern w:val="0"/>
          <w:sz w:val="28"/>
          <w:szCs w:val="28"/>
        </w:rPr>
        <w:t>销售行</w:t>
      </w:r>
      <w:r>
        <w:rPr>
          <w:rFonts w:ascii="仿宋" w:eastAsia="仿宋" w:hAnsi="仿宋" w:cs="宋体"/>
          <w:kern w:val="0"/>
          <w:sz w:val="28"/>
          <w:szCs w:val="28"/>
        </w:rPr>
        <w:t>，则</w:t>
      </w:r>
      <w:r>
        <w:rPr>
          <w:rFonts w:ascii="仿宋" w:eastAsia="仿宋" w:hAnsi="仿宋" w:cs="宋体" w:hint="eastAsia"/>
          <w:kern w:val="0"/>
          <w:sz w:val="28"/>
          <w:szCs w:val="28"/>
        </w:rPr>
        <w:t>产品销售行</w:t>
      </w:r>
      <w:r>
        <w:rPr>
          <w:rFonts w:ascii="仿宋" w:eastAsia="仿宋" w:hAnsi="仿宋" w:cs="宋体"/>
          <w:kern w:val="0"/>
          <w:sz w:val="28"/>
          <w:szCs w:val="28"/>
        </w:rPr>
        <w:t>不承担由此产生的后果。</w:t>
      </w:r>
    </w:p>
    <w:p w:rsidR="00F77BB5" w:rsidRPr="00B7348C" w:rsidRDefault="00BE1988" w:rsidP="00B7348C">
      <w:pPr>
        <w:spacing w:line="460" w:lineRule="exact"/>
        <w:ind w:firstLineChars="200" w:firstLine="544"/>
        <w:rPr>
          <w:rFonts w:ascii="仿宋" w:eastAsia="仿宋" w:hAnsi="仿宋" w:cs="宋体"/>
          <w:spacing w:val="-4"/>
          <w:kern w:val="0"/>
          <w:sz w:val="28"/>
          <w:szCs w:val="28"/>
        </w:rPr>
      </w:pPr>
      <w:r>
        <w:rPr>
          <w:rFonts w:ascii="仿宋" w:eastAsia="仿宋" w:hAnsi="仿宋" w:cs="宋体" w:hint="eastAsia"/>
          <w:spacing w:val="-4"/>
          <w:kern w:val="0"/>
          <w:sz w:val="28"/>
          <w:szCs w:val="28"/>
        </w:rPr>
        <w:t>产品说明书一式两份，与投资人签署的《产品协议书》、《风险揭示书》、《客户权益须知》、《认购申请书/申购申请书/赎回申请书》等附件一并加盖骑缝章。</w:t>
      </w:r>
    </w:p>
    <w:p w:rsidR="00ED1115" w:rsidRDefault="00ED1115">
      <w:pPr>
        <w:widowControl/>
        <w:snapToGrid w:val="0"/>
        <w:spacing w:line="460" w:lineRule="exact"/>
        <w:ind w:firstLineChars="150" w:firstLine="420"/>
        <w:jc w:val="left"/>
        <w:rPr>
          <w:rFonts w:ascii="仿宋" w:eastAsia="仿宋" w:hAnsi="仿宋" w:cs="宋体"/>
          <w:kern w:val="0"/>
          <w:sz w:val="28"/>
          <w:szCs w:val="28"/>
        </w:rPr>
      </w:pPr>
    </w:p>
    <w:p w:rsidR="00F77BB5" w:rsidRDefault="00BE1988">
      <w:pPr>
        <w:widowControl/>
        <w:snapToGrid w:val="0"/>
        <w:spacing w:line="460" w:lineRule="exact"/>
        <w:ind w:firstLineChars="150" w:firstLine="420"/>
        <w:jc w:val="left"/>
        <w:rPr>
          <w:rFonts w:ascii="仿宋" w:eastAsia="仿宋" w:hAnsi="仿宋" w:cs="宋体"/>
          <w:kern w:val="0"/>
          <w:sz w:val="28"/>
          <w:szCs w:val="28"/>
        </w:rPr>
      </w:pPr>
      <w:bookmarkStart w:id="0" w:name="_GoBack"/>
      <w:bookmarkEnd w:id="0"/>
      <w:r>
        <w:rPr>
          <w:rFonts w:ascii="仿宋" w:eastAsia="仿宋" w:hAnsi="仿宋" w:cs="宋体" w:hint="eastAsia"/>
          <w:kern w:val="0"/>
          <w:sz w:val="28"/>
          <w:szCs w:val="28"/>
        </w:rPr>
        <w:t xml:space="preserve">投资人（签字或盖章）：    </w:t>
      </w:r>
      <w:r w:rsidR="00DF1A38">
        <w:rPr>
          <w:rFonts w:ascii="仿宋" w:eastAsia="仿宋" w:hAnsi="仿宋" w:cs="宋体" w:hint="eastAsia"/>
          <w:kern w:val="0"/>
          <w:sz w:val="28"/>
          <w:szCs w:val="28"/>
        </w:rPr>
        <w:t xml:space="preserve">        </w:t>
      </w:r>
      <w:r>
        <w:rPr>
          <w:rFonts w:ascii="仿宋" w:eastAsia="仿宋" w:hAnsi="仿宋" w:cs="宋体" w:hint="eastAsia"/>
          <w:kern w:val="0"/>
          <w:sz w:val="28"/>
          <w:szCs w:val="28"/>
        </w:rPr>
        <w:t>销售网点（业务公章）：</w:t>
      </w:r>
    </w:p>
    <w:p w:rsidR="00F77BB5" w:rsidRDefault="00BE1988">
      <w:pPr>
        <w:widowControl/>
        <w:snapToGrid w:val="0"/>
        <w:spacing w:line="460" w:lineRule="exact"/>
        <w:ind w:firstLineChars="100" w:firstLine="280"/>
        <w:jc w:val="left"/>
        <w:rPr>
          <w:rFonts w:ascii="仿宋" w:eastAsia="仿宋" w:hAnsi="仿宋" w:cs="宋体"/>
          <w:kern w:val="0"/>
          <w:sz w:val="28"/>
          <w:szCs w:val="28"/>
        </w:rPr>
      </w:pPr>
      <w:r>
        <w:rPr>
          <w:rFonts w:ascii="仿宋" w:eastAsia="仿宋" w:hAnsi="仿宋" w:cs="宋体" w:hint="eastAsia"/>
          <w:kern w:val="0"/>
          <w:sz w:val="28"/>
          <w:szCs w:val="28"/>
        </w:rPr>
        <w:t>（机构投资人盖章应与预留</w:t>
      </w:r>
    </w:p>
    <w:p w:rsidR="00F77BB5" w:rsidRDefault="00BE1988" w:rsidP="00B7348C">
      <w:pPr>
        <w:widowControl/>
        <w:snapToGrid w:val="0"/>
        <w:spacing w:line="460" w:lineRule="exact"/>
        <w:ind w:firstLineChars="150" w:firstLine="420"/>
        <w:jc w:val="left"/>
        <w:rPr>
          <w:rFonts w:ascii="仿宋" w:eastAsia="仿宋" w:hAnsi="仿宋" w:cs="宋体"/>
          <w:kern w:val="0"/>
          <w:sz w:val="28"/>
          <w:szCs w:val="28"/>
        </w:rPr>
      </w:pPr>
      <w:r>
        <w:rPr>
          <w:rFonts w:ascii="仿宋" w:eastAsia="仿宋" w:hAnsi="仿宋" w:cs="宋体" w:hint="eastAsia"/>
          <w:kern w:val="0"/>
          <w:sz w:val="28"/>
          <w:szCs w:val="28"/>
        </w:rPr>
        <w:t>销售网点印鉴章保持一致）</w:t>
      </w:r>
    </w:p>
    <w:p w:rsidR="00D703EA" w:rsidRDefault="00D703EA" w:rsidP="00B7348C">
      <w:pPr>
        <w:widowControl/>
        <w:snapToGrid w:val="0"/>
        <w:spacing w:line="460" w:lineRule="exact"/>
        <w:ind w:firstLineChars="150" w:firstLine="420"/>
        <w:jc w:val="left"/>
        <w:rPr>
          <w:rFonts w:ascii="仿宋" w:eastAsia="仿宋" w:hAnsi="仿宋" w:cs="宋体"/>
          <w:kern w:val="0"/>
          <w:sz w:val="28"/>
          <w:szCs w:val="28"/>
        </w:rPr>
      </w:pPr>
    </w:p>
    <w:p w:rsidR="00F77BB5" w:rsidRDefault="00DF1A38" w:rsidP="00DF1A38">
      <w:pPr>
        <w:spacing w:line="460" w:lineRule="exact"/>
        <w:rPr>
          <w:rFonts w:ascii="仿宋" w:eastAsia="仿宋" w:hAnsi="仿宋" w:cs="宋体"/>
          <w:kern w:val="0"/>
          <w:sz w:val="28"/>
          <w:szCs w:val="28"/>
        </w:rPr>
      </w:pPr>
      <w:r>
        <w:rPr>
          <w:rFonts w:ascii="仿宋" w:eastAsia="仿宋" w:hAnsi="仿宋" w:cs="宋体" w:hint="eastAsia"/>
          <w:kern w:val="0"/>
          <w:sz w:val="28"/>
          <w:szCs w:val="28"/>
        </w:rPr>
        <w:t xml:space="preserve">           </w:t>
      </w:r>
      <w:r w:rsidR="00BE1988">
        <w:rPr>
          <w:rFonts w:ascii="仿宋" w:eastAsia="仿宋" w:hAnsi="仿宋" w:cs="宋体" w:hint="eastAsia"/>
          <w:kern w:val="0"/>
          <w:sz w:val="28"/>
          <w:szCs w:val="28"/>
        </w:rPr>
        <w:t>年</w:t>
      </w:r>
      <w:r>
        <w:rPr>
          <w:rFonts w:ascii="仿宋" w:eastAsia="仿宋" w:hAnsi="仿宋" w:cs="宋体" w:hint="eastAsia"/>
          <w:kern w:val="0"/>
          <w:sz w:val="28"/>
          <w:szCs w:val="28"/>
        </w:rPr>
        <w:t xml:space="preserve">  </w:t>
      </w:r>
      <w:r w:rsidR="00BE1988">
        <w:rPr>
          <w:rFonts w:ascii="仿宋" w:eastAsia="仿宋" w:hAnsi="仿宋" w:cs="宋体" w:hint="eastAsia"/>
          <w:kern w:val="0"/>
          <w:sz w:val="28"/>
          <w:szCs w:val="28"/>
        </w:rPr>
        <w:t>月</w:t>
      </w:r>
      <w:r>
        <w:rPr>
          <w:rFonts w:ascii="仿宋" w:eastAsia="仿宋" w:hAnsi="仿宋" w:cs="宋体" w:hint="eastAsia"/>
          <w:kern w:val="0"/>
          <w:sz w:val="28"/>
          <w:szCs w:val="28"/>
        </w:rPr>
        <w:t xml:space="preserve"> </w:t>
      </w:r>
      <w:r w:rsidR="00BE1988">
        <w:rPr>
          <w:rFonts w:ascii="仿宋" w:eastAsia="仿宋" w:hAnsi="仿宋" w:cs="宋体" w:hint="eastAsia"/>
          <w:kern w:val="0"/>
          <w:sz w:val="28"/>
          <w:szCs w:val="28"/>
        </w:rPr>
        <w:t xml:space="preserve"> 日  </w:t>
      </w:r>
      <w:r>
        <w:rPr>
          <w:rFonts w:ascii="仿宋" w:eastAsia="仿宋" w:hAnsi="仿宋" w:cs="宋体" w:hint="eastAsia"/>
          <w:kern w:val="0"/>
          <w:sz w:val="28"/>
          <w:szCs w:val="28"/>
        </w:rPr>
        <w:t xml:space="preserve">                     </w:t>
      </w:r>
      <w:r w:rsidR="00BE1988">
        <w:rPr>
          <w:rFonts w:ascii="仿宋" w:eastAsia="仿宋" w:hAnsi="仿宋" w:cs="宋体" w:hint="eastAsia"/>
          <w:kern w:val="0"/>
          <w:sz w:val="28"/>
          <w:szCs w:val="28"/>
        </w:rPr>
        <w:t>年  月  日</w:t>
      </w:r>
    </w:p>
    <w:sectPr w:rsidR="00F77BB5" w:rsidSect="00F77BB5">
      <w:footerReference w:type="default" r:id="rId8"/>
      <w:pgSz w:w="11906" w:h="16838"/>
      <w:pgMar w:top="851" w:right="1134" w:bottom="851"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CB2" w:rsidRDefault="00A56CB2" w:rsidP="00F77BB5">
      <w:r>
        <w:separator/>
      </w:r>
    </w:p>
  </w:endnote>
  <w:endnote w:type="continuationSeparator" w:id="1">
    <w:p w:rsidR="00A56CB2" w:rsidRDefault="00A56CB2" w:rsidP="00F77B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BB5" w:rsidRDefault="00FD12A1">
    <w:pPr>
      <w:pStyle w:val="a5"/>
      <w:jc w:val="center"/>
    </w:pPr>
    <w:r>
      <w:fldChar w:fldCharType="begin"/>
    </w:r>
    <w:r w:rsidR="00BE1988">
      <w:instrText xml:space="preserve"> PAGE   \* MERGEFORMAT </w:instrText>
    </w:r>
    <w:r>
      <w:fldChar w:fldCharType="separate"/>
    </w:r>
    <w:r w:rsidR="00DF1A38" w:rsidRPr="00DF1A38">
      <w:rPr>
        <w:noProof/>
        <w:lang w:val="zh-CN"/>
      </w:rPr>
      <w:t>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CB2" w:rsidRDefault="00A56CB2" w:rsidP="00F77BB5">
      <w:r>
        <w:separator/>
      </w:r>
    </w:p>
  </w:footnote>
  <w:footnote w:type="continuationSeparator" w:id="1">
    <w:p w:rsidR="00A56CB2" w:rsidRDefault="00A56CB2" w:rsidP="00F77BB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用户">
    <w15:presenceInfo w15:providerId="None" w15:userId="Windows 用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2BAD"/>
    <w:rsid w:val="000126FE"/>
    <w:rsid w:val="0002334E"/>
    <w:rsid w:val="000319A1"/>
    <w:rsid w:val="00054B48"/>
    <w:rsid w:val="00057D9A"/>
    <w:rsid w:val="00057F72"/>
    <w:rsid w:val="00067C7C"/>
    <w:rsid w:val="00072859"/>
    <w:rsid w:val="000742BA"/>
    <w:rsid w:val="00081BAD"/>
    <w:rsid w:val="0008353E"/>
    <w:rsid w:val="00085131"/>
    <w:rsid w:val="0009021A"/>
    <w:rsid w:val="00096830"/>
    <w:rsid w:val="000A40A2"/>
    <w:rsid w:val="000D0132"/>
    <w:rsid w:val="000D0188"/>
    <w:rsid w:val="000D24A9"/>
    <w:rsid w:val="000D2DFD"/>
    <w:rsid w:val="000D34DC"/>
    <w:rsid w:val="000D6537"/>
    <w:rsid w:val="00135B88"/>
    <w:rsid w:val="00136C79"/>
    <w:rsid w:val="00151868"/>
    <w:rsid w:val="001535AF"/>
    <w:rsid w:val="001612D4"/>
    <w:rsid w:val="00162459"/>
    <w:rsid w:val="0018052D"/>
    <w:rsid w:val="00195611"/>
    <w:rsid w:val="001969AC"/>
    <w:rsid w:val="001A353F"/>
    <w:rsid w:val="001B3AEB"/>
    <w:rsid w:val="001B6157"/>
    <w:rsid w:val="001B7D36"/>
    <w:rsid w:val="001C7425"/>
    <w:rsid w:val="001D621F"/>
    <w:rsid w:val="001E2BAD"/>
    <w:rsid w:val="001F0770"/>
    <w:rsid w:val="001F2BD4"/>
    <w:rsid w:val="00216B31"/>
    <w:rsid w:val="00220EF2"/>
    <w:rsid w:val="002418E5"/>
    <w:rsid w:val="00241D17"/>
    <w:rsid w:val="00244F89"/>
    <w:rsid w:val="00247750"/>
    <w:rsid w:val="00247C79"/>
    <w:rsid w:val="00254BF8"/>
    <w:rsid w:val="00255D17"/>
    <w:rsid w:val="00256C53"/>
    <w:rsid w:val="002671AA"/>
    <w:rsid w:val="00274EB4"/>
    <w:rsid w:val="00291AF0"/>
    <w:rsid w:val="0029311C"/>
    <w:rsid w:val="002B17A4"/>
    <w:rsid w:val="002B557C"/>
    <w:rsid w:val="002C4165"/>
    <w:rsid w:val="002E33AC"/>
    <w:rsid w:val="00301DA8"/>
    <w:rsid w:val="00307E7E"/>
    <w:rsid w:val="00311B0A"/>
    <w:rsid w:val="00324E33"/>
    <w:rsid w:val="00333A94"/>
    <w:rsid w:val="003358D1"/>
    <w:rsid w:val="00341953"/>
    <w:rsid w:val="0035657E"/>
    <w:rsid w:val="003639DF"/>
    <w:rsid w:val="003653AA"/>
    <w:rsid w:val="0037577D"/>
    <w:rsid w:val="00375F02"/>
    <w:rsid w:val="00376D9D"/>
    <w:rsid w:val="003901EB"/>
    <w:rsid w:val="003A15CF"/>
    <w:rsid w:val="003A28EB"/>
    <w:rsid w:val="003A418E"/>
    <w:rsid w:val="003A6564"/>
    <w:rsid w:val="003D03CB"/>
    <w:rsid w:val="003D1C4D"/>
    <w:rsid w:val="003D69A1"/>
    <w:rsid w:val="00413A03"/>
    <w:rsid w:val="00464DE1"/>
    <w:rsid w:val="004857DB"/>
    <w:rsid w:val="004867F5"/>
    <w:rsid w:val="00486C4D"/>
    <w:rsid w:val="0049558F"/>
    <w:rsid w:val="004B4172"/>
    <w:rsid w:val="004C3139"/>
    <w:rsid w:val="004D5E9C"/>
    <w:rsid w:val="004E79F3"/>
    <w:rsid w:val="005008CE"/>
    <w:rsid w:val="00502522"/>
    <w:rsid w:val="005140D9"/>
    <w:rsid w:val="00517FA8"/>
    <w:rsid w:val="005267A2"/>
    <w:rsid w:val="005268C0"/>
    <w:rsid w:val="00526B64"/>
    <w:rsid w:val="005303D8"/>
    <w:rsid w:val="0053318E"/>
    <w:rsid w:val="00537915"/>
    <w:rsid w:val="00557782"/>
    <w:rsid w:val="00567055"/>
    <w:rsid w:val="00575CE8"/>
    <w:rsid w:val="00581F2C"/>
    <w:rsid w:val="00582F8B"/>
    <w:rsid w:val="00587CFC"/>
    <w:rsid w:val="00593F0C"/>
    <w:rsid w:val="005940BB"/>
    <w:rsid w:val="005A0F14"/>
    <w:rsid w:val="005B1849"/>
    <w:rsid w:val="005D288E"/>
    <w:rsid w:val="005D4551"/>
    <w:rsid w:val="005E1C2C"/>
    <w:rsid w:val="005F05ED"/>
    <w:rsid w:val="0061229C"/>
    <w:rsid w:val="006132FF"/>
    <w:rsid w:val="0061702B"/>
    <w:rsid w:val="00651677"/>
    <w:rsid w:val="006758E7"/>
    <w:rsid w:val="00683DC7"/>
    <w:rsid w:val="00685E0D"/>
    <w:rsid w:val="00693996"/>
    <w:rsid w:val="006A0CDA"/>
    <w:rsid w:val="006A6B9E"/>
    <w:rsid w:val="006B7D57"/>
    <w:rsid w:val="006E4ACF"/>
    <w:rsid w:val="00733AA0"/>
    <w:rsid w:val="00746AA1"/>
    <w:rsid w:val="00753B35"/>
    <w:rsid w:val="007621B0"/>
    <w:rsid w:val="00764282"/>
    <w:rsid w:val="00777E8E"/>
    <w:rsid w:val="00786043"/>
    <w:rsid w:val="007B3EBC"/>
    <w:rsid w:val="007B4FB6"/>
    <w:rsid w:val="007B6196"/>
    <w:rsid w:val="007E046B"/>
    <w:rsid w:val="007E3AD3"/>
    <w:rsid w:val="007E56C4"/>
    <w:rsid w:val="007F28EA"/>
    <w:rsid w:val="007F34CC"/>
    <w:rsid w:val="007F3BB1"/>
    <w:rsid w:val="00811891"/>
    <w:rsid w:val="00824969"/>
    <w:rsid w:val="00830B58"/>
    <w:rsid w:val="00836035"/>
    <w:rsid w:val="00841F9E"/>
    <w:rsid w:val="008429A5"/>
    <w:rsid w:val="00856707"/>
    <w:rsid w:val="00861BCC"/>
    <w:rsid w:val="00866CC6"/>
    <w:rsid w:val="00871E8A"/>
    <w:rsid w:val="00885002"/>
    <w:rsid w:val="008858E6"/>
    <w:rsid w:val="008B6026"/>
    <w:rsid w:val="008C4AD4"/>
    <w:rsid w:val="008E2679"/>
    <w:rsid w:val="008F789E"/>
    <w:rsid w:val="0090445B"/>
    <w:rsid w:val="00905665"/>
    <w:rsid w:val="009214CD"/>
    <w:rsid w:val="00923DB2"/>
    <w:rsid w:val="0092724D"/>
    <w:rsid w:val="00940F7E"/>
    <w:rsid w:val="00941DA5"/>
    <w:rsid w:val="0094327B"/>
    <w:rsid w:val="00946E5A"/>
    <w:rsid w:val="00955603"/>
    <w:rsid w:val="00957611"/>
    <w:rsid w:val="00966B18"/>
    <w:rsid w:val="00967C5B"/>
    <w:rsid w:val="00973752"/>
    <w:rsid w:val="009817E9"/>
    <w:rsid w:val="00987D43"/>
    <w:rsid w:val="00995C25"/>
    <w:rsid w:val="009D0CF6"/>
    <w:rsid w:val="009D7B1C"/>
    <w:rsid w:val="009F5514"/>
    <w:rsid w:val="009F6260"/>
    <w:rsid w:val="00A02901"/>
    <w:rsid w:val="00A06AB8"/>
    <w:rsid w:val="00A20DC9"/>
    <w:rsid w:val="00A21F44"/>
    <w:rsid w:val="00A24638"/>
    <w:rsid w:val="00A312A6"/>
    <w:rsid w:val="00A3345B"/>
    <w:rsid w:val="00A44B3C"/>
    <w:rsid w:val="00A56CB2"/>
    <w:rsid w:val="00A60BAB"/>
    <w:rsid w:val="00A613E8"/>
    <w:rsid w:val="00A61409"/>
    <w:rsid w:val="00A6472D"/>
    <w:rsid w:val="00A64F59"/>
    <w:rsid w:val="00A65074"/>
    <w:rsid w:val="00A70F1A"/>
    <w:rsid w:val="00A957B9"/>
    <w:rsid w:val="00A96FD0"/>
    <w:rsid w:val="00AA164D"/>
    <w:rsid w:val="00AA5732"/>
    <w:rsid w:val="00AB1434"/>
    <w:rsid w:val="00AC1C11"/>
    <w:rsid w:val="00AC41BA"/>
    <w:rsid w:val="00B00BFF"/>
    <w:rsid w:val="00B0396D"/>
    <w:rsid w:val="00B07EAF"/>
    <w:rsid w:val="00B11A63"/>
    <w:rsid w:val="00B1256C"/>
    <w:rsid w:val="00B157E9"/>
    <w:rsid w:val="00B46771"/>
    <w:rsid w:val="00B50741"/>
    <w:rsid w:val="00B6778C"/>
    <w:rsid w:val="00B7348C"/>
    <w:rsid w:val="00B764D7"/>
    <w:rsid w:val="00B81DDE"/>
    <w:rsid w:val="00B92451"/>
    <w:rsid w:val="00B953CD"/>
    <w:rsid w:val="00BA1FE0"/>
    <w:rsid w:val="00BB72B0"/>
    <w:rsid w:val="00BC31A9"/>
    <w:rsid w:val="00BD0752"/>
    <w:rsid w:val="00BD0E50"/>
    <w:rsid w:val="00BD319A"/>
    <w:rsid w:val="00BE1988"/>
    <w:rsid w:val="00BE6C23"/>
    <w:rsid w:val="00BF6499"/>
    <w:rsid w:val="00C001FE"/>
    <w:rsid w:val="00C00C90"/>
    <w:rsid w:val="00C0395D"/>
    <w:rsid w:val="00C1136F"/>
    <w:rsid w:val="00C24EAD"/>
    <w:rsid w:val="00C30AFC"/>
    <w:rsid w:val="00C3161F"/>
    <w:rsid w:val="00C36663"/>
    <w:rsid w:val="00C53A81"/>
    <w:rsid w:val="00C55E54"/>
    <w:rsid w:val="00C637BC"/>
    <w:rsid w:val="00C76DD9"/>
    <w:rsid w:val="00C81AF7"/>
    <w:rsid w:val="00C924A4"/>
    <w:rsid w:val="00C96426"/>
    <w:rsid w:val="00CA6B62"/>
    <w:rsid w:val="00CB0AA0"/>
    <w:rsid w:val="00CC4A76"/>
    <w:rsid w:val="00CD7B61"/>
    <w:rsid w:val="00CE6401"/>
    <w:rsid w:val="00CF7644"/>
    <w:rsid w:val="00D03150"/>
    <w:rsid w:val="00D10EC2"/>
    <w:rsid w:val="00D2639D"/>
    <w:rsid w:val="00D35404"/>
    <w:rsid w:val="00D36205"/>
    <w:rsid w:val="00D439B2"/>
    <w:rsid w:val="00D6205D"/>
    <w:rsid w:val="00D65DA1"/>
    <w:rsid w:val="00D670EA"/>
    <w:rsid w:val="00D703EA"/>
    <w:rsid w:val="00D81BE1"/>
    <w:rsid w:val="00D95E62"/>
    <w:rsid w:val="00D9638F"/>
    <w:rsid w:val="00D97408"/>
    <w:rsid w:val="00DA0D97"/>
    <w:rsid w:val="00DA303B"/>
    <w:rsid w:val="00DA5CF3"/>
    <w:rsid w:val="00DB231F"/>
    <w:rsid w:val="00DB29F9"/>
    <w:rsid w:val="00DB60F5"/>
    <w:rsid w:val="00DC0A4D"/>
    <w:rsid w:val="00DC6194"/>
    <w:rsid w:val="00DE3AA7"/>
    <w:rsid w:val="00DF1A38"/>
    <w:rsid w:val="00DF340E"/>
    <w:rsid w:val="00E0165E"/>
    <w:rsid w:val="00E12040"/>
    <w:rsid w:val="00E17EF5"/>
    <w:rsid w:val="00E31A2A"/>
    <w:rsid w:val="00E35D5C"/>
    <w:rsid w:val="00E46424"/>
    <w:rsid w:val="00E555D0"/>
    <w:rsid w:val="00E56FDD"/>
    <w:rsid w:val="00E62C51"/>
    <w:rsid w:val="00E62D2F"/>
    <w:rsid w:val="00E63EAA"/>
    <w:rsid w:val="00E76870"/>
    <w:rsid w:val="00E805E5"/>
    <w:rsid w:val="00E858A0"/>
    <w:rsid w:val="00EA3C9F"/>
    <w:rsid w:val="00EC5A71"/>
    <w:rsid w:val="00ED1115"/>
    <w:rsid w:val="00ED39FA"/>
    <w:rsid w:val="00ED5104"/>
    <w:rsid w:val="00ED6C9C"/>
    <w:rsid w:val="00EE26D6"/>
    <w:rsid w:val="00EF0F4A"/>
    <w:rsid w:val="00EF3B36"/>
    <w:rsid w:val="00F01013"/>
    <w:rsid w:val="00F23019"/>
    <w:rsid w:val="00F34ECE"/>
    <w:rsid w:val="00F3594E"/>
    <w:rsid w:val="00F4117E"/>
    <w:rsid w:val="00F42B58"/>
    <w:rsid w:val="00F57485"/>
    <w:rsid w:val="00F6365F"/>
    <w:rsid w:val="00F667D1"/>
    <w:rsid w:val="00F73F7A"/>
    <w:rsid w:val="00F7535C"/>
    <w:rsid w:val="00F77BB5"/>
    <w:rsid w:val="00F82FC3"/>
    <w:rsid w:val="00F842CE"/>
    <w:rsid w:val="00FA5529"/>
    <w:rsid w:val="00FD12A1"/>
    <w:rsid w:val="00FD2A04"/>
    <w:rsid w:val="00FD3674"/>
    <w:rsid w:val="00FD4516"/>
    <w:rsid w:val="00FF3676"/>
    <w:rsid w:val="631C1C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lsdException w:name="footer" w:semiHidden="0" w:uiPriority="0"/>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B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F77BB5"/>
    <w:pPr>
      <w:jc w:val="left"/>
    </w:pPr>
    <w:rPr>
      <w:rFonts w:ascii="Times New Roman" w:eastAsia="宋体" w:hAnsi="Times New Roman" w:cs="Times New Roman"/>
      <w:szCs w:val="24"/>
    </w:rPr>
  </w:style>
  <w:style w:type="paragraph" w:styleId="a4">
    <w:name w:val="Balloon Text"/>
    <w:basedOn w:val="a"/>
    <w:link w:val="Char0"/>
    <w:uiPriority w:val="99"/>
    <w:semiHidden/>
    <w:unhideWhenUsed/>
    <w:rsid w:val="00F77BB5"/>
    <w:rPr>
      <w:sz w:val="18"/>
      <w:szCs w:val="18"/>
    </w:rPr>
  </w:style>
  <w:style w:type="paragraph" w:styleId="a5">
    <w:name w:val="footer"/>
    <w:basedOn w:val="a"/>
    <w:link w:val="Char1"/>
    <w:unhideWhenUsed/>
    <w:rsid w:val="00F77BB5"/>
    <w:pPr>
      <w:tabs>
        <w:tab w:val="center" w:pos="4153"/>
        <w:tab w:val="right" w:pos="8306"/>
      </w:tabs>
      <w:snapToGrid w:val="0"/>
      <w:jc w:val="left"/>
    </w:pPr>
    <w:rPr>
      <w:sz w:val="18"/>
      <w:szCs w:val="18"/>
    </w:rPr>
  </w:style>
  <w:style w:type="paragraph" w:styleId="a6">
    <w:name w:val="header"/>
    <w:basedOn w:val="a"/>
    <w:link w:val="Char2"/>
    <w:uiPriority w:val="99"/>
    <w:unhideWhenUsed/>
    <w:rsid w:val="00F77BB5"/>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F77BB5"/>
    <w:rPr>
      <w:rFonts w:asciiTheme="minorHAnsi" w:eastAsiaTheme="minorEastAsia" w:hAnsiTheme="minorHAnsi" w:cstheme="minorBidi"/>
      <w:b/>
      <w:bCs/>
      <w:szCs w:val="22"/>
    </w:rPr>
  </w:style>
  <w:style w:type="character" w:styleId="a8">
    <w:name w:val="annotation reference"/>
    <w:basedOn w:val="a0"/>
    <w:qFormat/>
    <w:rsid w:val="00F77BB5"/>
    <w:rPr>
      <w:sz w:val="21"/>
      <w:szCs w:val="21"/>
    </w:rPr>
  </w:style>
  <w:style w:type="character" w:customStyle="1" w:styleId="Char2">
    <w:name w:val="页眉 Char"/>
    <w:basedOn w:val="a0"/>
    <w:link w:val="a6"/>
    <w:uiPriority w:val="99"/>
    <w:rsid w:val="00F77BB5"/>
    <w:rPr>
      <w:sz w:val="18"/>
      <w:szCs w:val="18"/>
    </w:rPr>
  </w:style>
  <w:style w:type="character" w:customStyle="1" w:styleId="Char1">
    <w:name w:val="页脚 Char"/>
    <w:basedOn w:val="a0"/>
    <w:link w:val="a5"/>
    <w:rsid w:val="00F77BB5"/>
    <w:rPr>
      <w:sz w:val="18"/>
      <w:szCs w:val="18"/>
    </w:rPr>
  </w:style>
  <w:style w:type="paragraph" w:customStyle="1" w:styleId="Default">
    <w:name w:val="Default"/>
    <w:qFormat/>
    <w:rsid w:val="00F77BB5"/>
    <w:pPr>
      <w:widowControl w:val="0"/>
      <w:autoSpaceDE w:val="0"/>
      <w:autoSpaceDN w:val="0"/>
      <w:adjustRightInd w:val="0"/>
    </w:pPr>
    <w:rPr>
      <w:rFonts w:ascii="宋体" w:eastAsia="宋体" w:hAnsi="Times New Roman" w:cs="宋体"/>
      <w:color w:val="000000"/>
      <w:sz w:val="24"/>
      <w:szCs w:val="24"/>
    </w:rPr>
  </w:style>
  <w:style w:type="character" w:customStyle="1" w:styleId="Char">
    <w:name w:val="批注文字 Char"/>
    <w:basedOn w:val="a0"/>
    <w:link w:val="a3"/>
    <w:rsid w:val="00F77BB5"/>
    <w:rPr>
      <w:rFonts w:ascii="Times New Roman" w:eastAsia="宋体" w:hAnsi="Times New Roman" w:cs="Times New Roman"/>
      <w:szCs w:val="24"/>
    </w:rPr>
  </w:style>
  <w:style w:type="character" w:customStyle="1" w:styleId="Char0">
    <w:name w:val="批注框文本 Char"/>
    <w:basedOn w:val="a0"/>
    <w:link w:val="a4"/>
    <w:uiPriority w:val="99"/>
    <w:semiHidden/>
    <w:rsid w:val="00F77BB5"/>
    <w:rPr>
      <w:sz w:val="18"/>
      <w:szCs w:val="18"/>
    </w:rPr>
  </w:style>
  <w:style w:type="character" w:customStyle="1" w:styleId="Char3">
    <w:name w:val="批注主题 Char"/>
    <w:basedOn w:val="Char"/>
    <w:link w:val="a7"/>
    <w:uiPriority w:val="99"/>
    <w:semiHidden/>
    <w:rsid w:val="00F77BB5"/>
    <w:rPr>
      <w:rFonts w:ascii="Times New Roman" w:eastAsia="宋体" w:hAnsi="Times New Roman" w:cs="Times New Roman"/>
      <w:b/>
      <w:bCs/>
      <w:szCs w:val="24"/>
    </w:rPr>
  </w:style>
  <w:style w:type="paragraph" w:styleId="a9">
    <w:name w:val="List Paragraph"/>
    <w:basedOn w:val="a"/>
    <w:uiPriority w:val="34"/>
    <w:qFormat/>
    <w:rsid w:val="00F77BB5"/>
    <w:pPr>
      <w:ind w:firstLineChars="200" w:firstLine="420"/>
    </w:pPr>
  </w:style>
  <w:style w:type="paragraph" w:customStyle="1" w:styleId="p0">
    <w:name w:val="p0"/>
    <w:basedOn w:val="a"/>
    <w:qFormat/>
    <w:rsid w:val="00F77BB5"/>
    <w:pPr>
      <w:widowControl/>
    </w:pPr>
    <w:rPr>
      <w:rFonts w:ascii="Times New Roman" w:eastAsia="宋体" w:hAnsi="Times New Roman" w:cs="Times New Roman"/>
      <w:kern w:val="0"/>
      <w:szCs w:val="21"/>
    </w:rPr>
  </w:style>
  <w:style w:type="character" w:customStyle="1" w:styleId="fontstyle01">
    <w:name w:val="fontstyle01"/>
    <w:basedOn w:val="a0"/>
    <w:rsid w:val="00FD3674"/>
    <w:rPr>
      <w:rFonts w:ascii="宋体" w:eastAsia="宋体" w:hAnsi="宋体" w:hint="eastAsia"/>
      <w:b w:val="0"/>
      <w:bCs w:val="0"/>
      <w:i w:val="0"/>
      <w:iCs w:val="0"/>
      <w:color w:val="000000"/>
      <w:sz w:val="42"/>
      <w:szCs w:val="4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27DBC62-2EDA-4A51-BEEE-D3F55A3AF5C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10</Pages>
  <Words>1199</Words>
  <Characters>6836</Characters>
  <Application>Microsoft Office Word</Application>
  <DocSecurity>0</DocSecurity>
  <Lines>56</Lines>
  <Paragraphs>16</Paragraphs>
  <ScaleCrop>false</ScaleCrop>
  <Company>china</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江西农信何岱杰</dc:creator>
  <cp:lastModifiedBy>匿名用户</cp:lastModifiedBy>
  <cp:revision>67</cp:revision>
  <cp:lastPrinted>2019-04-09T07:02:00Z</cp:lastPrinted>
  <dcterms:created xsi:type="dcterms:W3CDTF">2019-08-28T09:31:00Z</dcterms:created>
  <dcterms:modified xsi:type="dcterms:W3CDTF">2019-09-10T03:07:00Z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