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45" w:rsidRDefault="00520F45">
      <w:pPr>
        <w:spacing w:line="520" w:lineRule="exact"/>
        <w:jc w:val="left"/>
        <w:rPr>
          <w:rFonts w:ascii="仿宋_GB2312" w:eastAsia="仿宋_GB2312"/>
          <w:sz w:val="32"/>
          <w:szCs w:val="32"/>
        </w:rPr>
      </w:pPr>
    </w:p>
    <w:p w:rsidR="00520F45" w:rsidRDefault="00520F45">
      <w:pPr>
        <w:spacing w:line="520" w:lineRule="exact"/>
        <w:jc w:val="right"/>
        <w:rPr>
          <w:b/>
          <w:szCs w:val="21"/>
        </w:rPr>
      </w:pPr>
    </w:p>
    <w:p w:rsidR="00520F45" w:rsidRDefault="006F76FE">
      <w:pPr>
        <w:spacing w:line="520" w:lineRule="exact"/>
        <w:jc w:val="center"/>
        <w:rPr>
          <w:rFonts w:ascii="方正小标宋简体" w:eastAsia="方正小标宋简体" w:hAnsi="黑体"/>
          <w:b/>
          <w:bCs/>
          <w:sz w:val="44"/>
          <w:szCs w:val="44"/>
        </w:rPr>
      </w:pPr>
      <w:r>
        <w:rPr>
          <w:rFonts w:ascii="方正小标宋简体" w:eastAsia="方正小标宋简体" w:hAnsi="黑体" w:hint="eastAsia"/>
          <w:b/>
          <w:bCs/>
          <w:sz w:val="44"/>
          <w:szCs w:val="44"/>
        </w:rPr>
        <w:t>江西会昌农村商业银行股份有限公司</w:t>
      </w:r>
    </w:p>
    <w:p w:rsidR="00520F45" w:rsidRDefault="006F76FE">
      <w:pPr>
        <w:spacing w:line="520" w:lineRule="exact"/>
        <w:jc w:val="center"/>
        <w:rPr>
          <w:rFonts w:ascii="方正大标宋简体" w:eastAsia="方正大标宋简体" w:hAnsi="方正大标宋简体" w:cs="方正大标宋简体"/>
          <w:b/>
          <w:bCs/>
          <w:sz w:val="48"/>
          <w:szCs w:val="48"/>
        </w:rPr>
      </w:pPr>
      <w:r>
        <w:rPr>
          <w:rFonts w:ascii="方正大标宋简体" w:eastAsia="方正大标宋简体" w:hAnsi="方正大标宋简体" w:cs="方正大标宋简体" w:hint="eastAsia"/>
          <w:b/>
          <w:bCs/>
          <w:kern w:val="0"/>
          <w:sz w:val="32"/>
          <w:szCs w:val="32"/>
        </w:rPr>
        <w:t>HuiChang Rural Commercial Bank Co.</w:t>
      </w:r>
      <w:proofErr w:type="gramStart"/>
      <w:r>
        <w:rPr>
          <w:rFonts w:ascii="方正大标宋简体" w:eastAsia="方正大标宋简体" w:hAnsi="方正大标宋简体" w:cs="方正大标宋简体" w:hint="eastAsia"/>
          <w:b/>
          <w:bCs/>
          <w:kern w:val="0"/>
          <w:sz w:val="32"/>
          <w:szCs w:val="32"/>
        </w:rPr>
        <w:t>,Ltd</w:t>
      </w:r>
      <w:proofErr w:type="gramEnd"/>
    </w:p>
    <w:p w:rsidR="00520F45" w:rsidRDefault="00520F45">
      <w:pPr>
        <w:spacing w:line="520" w:lineRule="exact"/>
        <w:jc w:val="center"/>
        <w:rPr>
          <w:b/>
          <w:sz w:val="48"/>
          <w:szCs w:val="48"/>
        </w:rPr>
      </w:pPr>
    </w:p>
    <w:p w:rsidR="00520F45" w:rsidRDefault="006F76FE">
      <w:pPr>
        <w:spacing w:line="520" w:lineRule="exact"/>
        <w:jc w:val="center"/>
        <w:rPr>
          <w:b/>
          <w:sz w:val="48"/>
          <w:szCs w:val="48"/>
        </w:rPr>
      </w:pPr>
      <w:r>
        <w:rPr>
          <w:rFonts w:hint="eastAsia"/>
          <w:noProof/>
          <w:sz w:val="24"/>
        </w:rPr>
        <w:drawing>
          <wp:anchor distT="0" distB="0" distL="114300" distR="114300" simplePos="0" relativeHeight="251658240" behindDoc="0" locked="0" layoutInCell="1" allowOverlap="1">
            <wp:simplePos x="0" y="0"/>
            <wp:positionH relativeFrom="column">
              <wp:posOffset>1193165</wp:posOffset>
            </wp:positionH>
            <wp:positionV relativeFrom="paragraph">
              <wp:posOffset>299085</wp:posOffset>
            </wp:positionV>
            <wp:extent cx="3246755" cy="2901315"/>
            <wp:effectExtent l="0" t="0" r="10795" b="13335"/>
            <wp:wrapSquare wrapText="bothSides"/>
            <wp:docPr id="2" name="图片 1" descr="标准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标准1-2"/>
                    <pic:cNvPicPr>
                      <a:picLocks noChangeAspect="1"/>
                    </pic:cNvPicPr>
                  </pic:nvPicPr>
                  <pic:blipFill>
                    <a:blip r:embed="rId8"/>
                    <a:stretch>
                      <a:fillRect/>
                    </a:stretch>
                  </pic:blipFill>
                  <pic:spPr>
                    <a:xfrm>
                      <a:off x="0" y="0"/>
                      <a:ext cx="3246755" cy="2901315"/>
                    </a:xfrm>
                    <a:prstGeom prst="rect">
                      <a:avLst/>
                    </a:prstGeom>
                    <a:noFill/>
                    <a:ln w="9525">
                      <a:noFill/>
                    </a:ln>
                  </pic:spPr>
                </pic:pic>
              </a:graphicData>
            </a:graphic>
          </wp:anchor>
        </w:drawing>
      </w:r>
    </w:p>
    <w:p w:rsidR="00520F45" w:rsidRDefault="00520F45">
      <w:pPr>
        <w:spacing w:line="520" w:lineRule="exact"/>
        <w:jc w:val="center"/>
        <w:rPr>
          <w:b/>
          <w:sz w:val="48"/>
          <w:szCs w:val="48"/>
        </w:rPr>
      </w:pPr>
    </w:p>
    <w:p w:rsidR="00520F45" w:rsidRDefault="00520F45">
      <w:pPr>
        <w:spacing w:line="520" w:lineRule="exact"/>
        <w:jc w:val="center"/>
        <w:rPr>
          <w:b/>
          <w:sz w:val="48"/>
          <w:szCs w:val="48"/>
        </w:rPr>
      </w:pPr>
    </w:p>
    <w:p w:rsidR="00520F45" w:rsidRDefault="00520F45">
      <w:pPr>
        <w:spacing w:line="520" w:lineRule="exact"/>
        <w:ind w:firstLineChars="129" w:firstLine="622"/>
        <w:jc w:val="center"/>
        <w:rPr>
          <w:b/>
          <w:sz w:val="48"/>
          <w:szCs w:val="48"/>
        </w:rPr>
      </w:pPr>
    </w:p>
    <w:p w:rsidR="00520F45" w:rsidRDefault="00520F45">
      <w:pPr>
        <w:spacing w:line="520" w:lineRule="exact"/>
        <w:jc w:val="center"/>
        <w:rPr>
          <w:sz w:val="24"/>
        </w:rPr>
      </w:pPr>
    </w:p>
    <w:p w:rsidR="00520F45" w:rsidRDefault="00520F45">
      <w:pPr>
        <w:spacing w:line="520" w:lineRule="exact"/>
        <w:jc w:val="center"/>
        <w:rPr>
          <w:rFonts w:ascii="方正大标宋简体" w:eastAsia="方正大标宋简体" w:hAnsi="方正大标宋简体" w:cs="方正大标宋简体"/>
          <w:b/>
          <w:bCs/>
          <w:sz w:val="36"/>
          <w:szCs w:val="36"/>
        </w:rPr>
      </w:pPr>
    </w:p>
    <w:p w:rsidR="00520F45" w:rsidRDefault="00520F45">
      <w:pPr>
        <w:spacing w:line="520" w:lineRule="exact"/>
        <w:jc w:val="center"/>
        <w:rPr>
          <w:rFonts w:ascii="方正大标宋简体" w:eastAsia="方正大标宋简体" w:hAnsi="方正大标宋简体" w:cs="方正大标宋简体"/>
          <w:b/>
          <w:bCs/>
          <w:sz w:val="36"/>
          <w:szCs w:val="36"/>
        </w:rPr>
      </w:pPr>
    </w:p>
    <w:p w:rsidR="00520F45" w:rsidRDefault="00520F45">
      <w:pPr>
        <w:spacing w:line="520" w:lineRule="exact"/>
        <w:jc w:val="center"/>
        <w:rPr>
          <w:rFonts w:ascii="方正大标宋简体" w:eastAsia="方正大标宋简体" w:hAnsi="方正大标宋简体" w:cs="方正大标宋简体"/>
          <w:b/>
          <w:bCs/>
          <w:sz w:val="36"/>
          <w:szCs w:val="36"/>
        </w:rPr>
      </w:pPr>
    </w:p>
    <w:p w:rsidR="00520F45" w:rsidRDefault="00520F45">
      <w:pPr>
        <w:spacing w:line="520" w:lineRule="exact"/>
        <w:jc w:val="center"/>
        <w:rPr>
          <w:rFonts w:ascii="方正大标宋简体" w:eastAsia="方正大标宋简体" w:hAnsi="方正大标宋简体" w:cs="方正大标宋简体"/>
          <w:b/>
          <w:bCs/>
          <w:sz w:val="36"/>
          <w:szCs w:val="36"/>
        </w:rPr>
      </w:pPr>
    </w:p>
    <w:p w:rsidR="00520F45" w:rsidRDefault="00520F45">
      <w:pPr>
        <w:spacing w:line="520" w:lineRule="exact"/>
        <w:jc w:val="center"/>
        <w:rPr>
          <w:rFonts w:ascii="方正大标宋简体" w:eastAsia="方正大标宋简体" w:hAnsi="方正大标宋简体" w:cs="方正大标宋简体"/>
          <w:b/>
          <w:bCs/>
          <w:sz w:val="36"/>
          <w:szCs w:val="36"/>
        </w:rPr>
      </w:pPr>
    </w:p>
    <w:p w:rsidR="00520F45" w:rsidRDefault="00520F45">
      <w:pPr>
        <w:spacing w:line="520" w:lineRule="exact"/>
        <w:jc w:val="center"/>
        <w:rPr>
          <w:rFonts w:ascii="方正大标宋简体" w:eastAsia="方正大标宋简体" w:hAnsi="方正大标宋简体" w:cs="方正大标宋简体"/>
          <w:b/>
          <w:bCs/>
          <w:sz w:val="36"/>
          <w:szCs w:val="36"/>
        </w:rPr>
      </w:pPr>
    </w:p>
    <w:p w:rsidR="00520F45" w:rsidRDefault="00520F45">
      <w:pPr>
        <w:spacing w:line="520" w:lineRule="exact"/>
        <w:jc w:val="center"/>
        <w:rPr>
          <w:rFonts w:ascii="方正大标宋简体" w:eastAsia="方正大标宋简体" w:hAnsi="方正大标宋简体" w:cs="方正大标宋简体"/>
          <w:b/>
          <w:bCs/>
          <w:sz w:val="36"/>
          <w:szCs w:val="36"/>
        </w:rPr>
      </w:pPr>
    </w:p>
    <w:p w:rsidR="00520F45" w:rsidRDefault="00520F45">
      <w:pPr>
        <w:spacing w:line="520" w:lineRule="exact"/>
        <w:jc w:val="center"/>
        <w:rPr>
          <w:rFonts w:ascii="方正大标宋简体" w:eastAsia="方正大标宋简体" w:hAnsi="方正大标宋简体" w:cs="方正大标宋简体"/>
          <w:b/>
          <w:bCs/>
          <w:sz w:val="36"/>
          <w:szCs w:val="36"/>
        </w:rPr>
      </w:pPr>
    </w:p>
    <w:p w:rsidR="00520F45" w:rsidRDefault="00520F45">
      <w:pPr>
        <w:spacing w:line="520" w:lineRule="exact"/>
        <w:jc w:val="center"/>
        <w:rPr>
          <w:rFonts w:ascii="方正大标宋简体" w:eastAsia="方正大标宋简体" w:hAnsi="方正大标宋简体" w:cs="方正大标宋简体"/>
          <w:b/>
          <w:bCs/>
          <w:sz w:val="36"/>
          <w:szCs w:val="36"/>
        </w:rPr>
      </w:pPr>
    </w:p>
    <w:p w:rsidR="00520F45" w:rsidRDefault="006F76FE">
      <w:pPr>
        <w:spacing w:line="520" w:lineRule="exact"/>
        <w:jc w:val="center"/>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2024年度信息披露报告</w:t>
      </w:r>
    </w:p>
    <w:p w:rsidR="00520F45" w:rsidRDefault="00520F45">
      <w:pPr>
        <w:spacing w:line="520" w:lineRule="exact"/>
        <w:rPr>
          <w:b/>
          <w:sz w:val="32"/>
          <w:szCs w:val="32"/>
        </w:rPr>
      </w:pPr>
    </w:p>
    <w:p w:rsidR="00520F45" w:rsidRDefault="00520F45">
      <w:pPr>
        <w:spacing w:line="520" w:lineRule="exact"/>
        <w:rPr>
          <w:b/>
          <w:sz w:val="32"/>
          <w:szCs w:val="32"/>
        </w:rPr>
      </w:pPr>
    </w:p>
    <w:p w:rsidR="00520F45" w:rsidRDefault="00520F45">
      <w:pPr>
        <w:spacing w:line="520" w:lineRule="exact"/>
        <w:rPr>
          <w:rFonts w:ascii="方正小标宋简体" w:eastAsia="方正小标宋简体"/>
          <w:sz w:val="52"/>
          <w:szCs w:val="52"/>
        </w:rPr>
      </w:pPr>
    </w:p>
    <w:p w:rsidR="00520F45" w:rsidRDefault="006F76FE">
      <w:pPr>
        <w:spacing w:line="520" w:lineRule="exact"/>
        <w:jc w:val="center"/>
        <w:rPr>
          <w:rFonts w:ascii="方正大标宋简体" w:eastAsia="方正大标宋简体" w:hAnsi="方正大标宋简体" w:cs="方正大标宋简体"/>
          <w:sz w:val="30"/>
          <w:szCs w:val="30"/>
        </w:rPr>
      </w:pPr>
      <w:r>
        <w:rPr>
          <w:rFonts w:ascii="方正大标宋简体" w:eastAsia="方正大标宋简体" w:hAnsi="方正大标宋简体" w:cs="方正大标宋简体" w:hint="eastAsia"/>
          <w:sz w:val="30"/>
          <w:szCs w:val="30"/>
        </w:rPr>
        <w:t>2025年4月</w:t>
      </w:r>
    </w:p>
    <w:p w:rsidR="00520F45" w:rsidRDefault="00520F45">
      <w:pPr>
        <w:spacing w:line="520" w:lineRule="exact"/>
        <w:rPr>
          <w:rFonts w:ascii="方正小标宋简体" w:eastAsia="方正小标宋简体"/>
          <w:sz w:val="52"/>
          <w:szCs w:val="52"/>
        </w:rPr>
      </w:pPr>
    </w:p>
    <w:p w:rsidR="00520F45" w:rsidRDefault="00520F45">
      <w:pPr>
        <w:adjustRightInd w:val="0"/>
        <w:snapToGrid w:val="0"/>
        <w:spacing w:line="520" w:lineRule="exact"/>
        <w:rPr>
          <w:rFonts w:ascii="方正小标宋简体" w:eastAsia="方正小标宋简体" w:hAnsi="方正小标宋简体" w:cs="方正小标宋简体"/>
          <w:sz w:val="44"/>
          <w:szCs w:val="44"/>
        </w:rPr>
      </w:pPr>
    </w:p>
    <w:p w:rsidR="00520F45" w:rsidRDefault="006F76FE">
      <w:pPr>
        <w:adjustRightInd w:val="0"/>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会昌农商银行2024年度信息披露报告</w:t>
      </w:r>
    </w:p>
    <w:p w:rsidR="00520F45" w:rsidRDefault="00520F45">
      <w:pPr>
        <w:spacing w:line="520" w:lineRule="exact"/>
        <w:jc w:val="center"/>
        <w:rPr>
          <w:rFonts w:ascii="仿宋_GB2312" w:eastAsia="仿宋_GB2312" w:hAnsi="仿宋_GB2312" w:cs="仿宋_GB2312"/>
          <w:sz w:val="32"/>
          <w:szCs w:val="32"/>
        </w:rPr>
      </w:pPr>
    </w:p>
    <w:p w:rsidR="00520F45" w:rsidRDefault="006F76FE">
      <w:pPr>
        <w:spacing w:line="520" w:lineRule="exact"/>
        <w:jc w:val="center"/>
        <w:rPr>
          <w:rFonts w:ascii="仿宋_GB2312" w:eastAsia="仿宋_GB2312" w:hAnsi="仿宋_GB2312" w:cs="仿宋_GB2312"/>
          <w:sz w:val="44"/>
          <w:szCs w:val="44"/>
        </w:rPr>
      </w:pPr>
      <w:r>
        <w:rPr>
          <w:rFonts w:ascii="仿宋_GB2312" w:eastAsia="仿宋_GB2312" w:hAnsi="仿宋_GB2312" w:cs="仿宋_GB2312" w:hint="eastAsia"/>
          <w:b/>
          <w:bCs/>
          <w:sz w:val="32"/>
          <w:szCs w:val="32"/>
        </w:rPr>
        <w:t>第一节重要提示</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一、本行于2025年3月31日召开了江西会昌农村商业银行股份有限公司第三届董事会第27次会议，应出席董事5名，实到董事5名，以记名表决的方式审议通过了《会昌农商银行2024年度信息披露报告》。</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二、本报告所载财务数据及指标除特别说明外，均为本行合并数据，货币单位以人民币列示。本年度报告除特别注明外，均以万元为单位。</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三、赣州天平联合会计师事务所（普通合伙）根据《审计准则》对本行 2024年度财务报告进行了审计并出具了标准无保留意见的审计报告。</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四、本报告涉及未来计划等前瞻性陈述不构成本行对投资者的承诺，投资者及相关人士均应当对此保持足够的风险认识，并应当理解计划、预测与承诺之间的差异。 </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五、请投资者认真阅读本报告全文，本行已在报告中描述存在的主要风险及拟采取的应对措施。</w:t>
      </w:r>
    </w:p>
    <w:p w:rsidR="00520F45" w:rsidRDefault="006F76FE">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释 义</w:t>
      </w:r>
    </w:p>
    <w:tbl>
      <w:tblPr>
        <w:tblStyle w:val="ab"/>
        <w:tblW w:w="8812" w:type="dxa"/>
        <w:tblLayout w:type="fixed"/>
        <w:tblLook w:val="04A0"/>
      </w:tblPr>
      <w:tblGrid>
        <w:gridCol w:w="2902"/>
        <w:gridCol w:w="555"/>
        <w:gridCol w:w="5355"/>
      </w:tblGrid>
      <w:tr w:rsidR="00520F45">
        <w:trPr>
          <w:trHeight w:val="452"/>
        </w:trPr>
        <w:tc>
          <w:tcPr>
            <w:tcW w:w="2902"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释义项</w:t>
            </w:r>
          </w:p>
        </w:tc>
        <w:tc>
          <w:tcPr>
            <w:tcW w:w="555" w:type="dxa"/>
            <w:vAlign w:val="center"/>
          </w:tcPr>
          <w:p w:rsidR="00520F45" w:rsidRDefault="00520F45">
            <w:pPr>
              <w:spacing w:line="520" w:lineRule="exact"/>
              <w:jc w:val="center"/>
              <w:rPr>
                <w:rFonts w:asciiTheme="minorEastAsia" w:hAnsiTheme="minorEastAsia" w:cstheme="minorEastAsia"/>
                <w:sz w:val="24"/>
              </w:rPr>
            </w:pPr>
          </w:p>
        </w:tc>
        <w:tc>
          <w:tcPr>
            <w:tcW w:w="5355"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释义内容</w:t>
            </w:r>
          </w:p>
        </w:tc>
      </w:tr>
      <w:tr w:rsidR="00520F45">
        <w:trPr>
          <w:trHeight w:val="448"/>
        </w:trPr>
        <w:tc>
          <w:tcPr>
            <w:tcW w:w="2902"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“本行”或“公司”</w:t>
            </w:r>
          </w:p>
        </w:tc>
        <w:tc>
          <w:tcPr>
            <w:tcW w:w="555"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指</w:t>
            </w:r>
          </w:p>
        </w:tc>
        <w:tc>
          <w:tcPr>
            <w:tcW w:w="5355"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江西会昌农村商业银行股份有限公司</w:t>
            </w:r>
          </w:p>
        </w:tc>
      </w:tr>
      <w:tr w:rsidR="00520F45">
        <w:trPr>
          <w:trHeight w:val="407"/>
        </w:trPr>
        <w:tc>
          <w:tcPr>
            <w:tcW w:w="2902"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监管部门</w:t>
            </w:r>
          </w:p>
        </w:tc>
        <w:tc>
          <w:tcPr>
            <w:tcW w:w="555"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指</w:t>
            </w:r>
          </w:p>
        </w:tc>
        <w:tc>
          <w:tcPr>
            <w:tcW w:w="5355"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国家金融监督管理总局及其分支机构</w:t>
            </w:r>
          </w:p>
        </w:tc>
      </w:tr>
      <w:tr w:rsidR="00520F45">
        <w:trPr>
          <w:trHeight w:val="434"/>
        </w:trPr>
        <w:tc>
          <w:tcPr>
            <w:tcW w:w="2902"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“央行”或“人民银行”</w:t>
            </w:r>
          </w:p>
        </w:tc>
        <w:tc>
          <w:tcPr>
            <w:tcW w:w="555"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指</w:t>
            </w:r>
          </w:p>
        </w:tc>
        <w:tc>
          <w:tcPr>
            <w:tcW w:w="5355"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中国人民银行</w:t>
            </w:r>
          </w:p>
        </w:tc>
      </w:tr>
      <w:tr w:rsidR="00520F45">
        <w:trPr>
          <w:trHeight w:val="427"/>
        </w:trPr>
        <w:tc>
          <w:tcPr>
            <w:tcW w:w="2902"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省联社</w:t>
            </w:r>
          </w:p>
        </w:tc>
        <w:tc>
          <w:tcPr>
            <w:tcW w:w="555"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指</w:t>
            </w:r>
          </w:p>
        </w:tc>
        <w:tc>
          <w:tcPr>
            <w:tcW w:w="5355"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江西省农村信用社联合社</w:t>
            </w:r>
          </w:p>
        </w:tc>
      </w:tr>
      <w:tr w:rsidR="00520F45">
        <w:trPr>
          <w:trHeight w:val="447"/>
        </w:trPr>
        <w:tc>
          <w:tcPr>
            <w:tcW w:w="2902"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“1104”工程</w:t>
            </w:r>
          </w:p>
        </w:tc>
        <w:tc>
          <w:tcPr>
            <w:tcW w:w="555"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指</w:t>
            </w:r>
          </w:p>
        </w:tc>
        <w:tc>
          <w:tcPr>
            <w:tcW w:w="5355" w:type="dxa"/>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银行业金融机构监督信息系统</w:t>
            </w:r>
          </w:p>
        </w:tc>
      </w:tr>
    </w:tbl>
    <w:p w:rsidR="00520F45" w:rsidRDefault="006F76FE">
      <w:pPr>
        <w:widowControl/>
        <w:adjustRightInd w:val="0"/>
        <w:snapToGrid w:val="0"/>
        <w:spacing w:line="520" w:lineRule="exact"/>
        <w:jc w:val="center"/>
        <w:rPr>
          <w:rFonts w:ascii="黑体" w:eastAsia="黑体" w:hAnsi="黑体" w:cs="黑体"/>
          <w:kern w:val="0"/>
          <w:sz w:val="44"/>
          <w:szCs w:val="44"/>
        </w:rPr>
      </w:pPr>
      <w:r>
        <w:rPr>
          <w:rFonts w:ascii="黑体" w:eastAsia="黑体" w:hAnsi="黑体" w:cs="黑体" w:hint="eastAsia"/>
          <w:kern w:val="0"/>
          <w:sz w:val="44"/>
          <w:szCs w:val="44"/>
        </w:rPr>
        <w:t>公司简介</w:t>
      </w:r>
    </w:p>
    <w:p w:rsidR="00520F45" w:rsidRDefault="006F76FE">
      <w:pPr>
        <w:widowControl/>
        <w:adjustRightInd w:val="0"/>
        <w:snapToGrid w:val="0"/>
        <w:spacing w:line="52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lastRenderedPageBreak/>
        <w:t>一、公司信息</w:t>
      </w:r>
    </w:p>
    <w:p w:rsidR="00520F45" w:rsidRDefault="006F76FE">
      <w:pPr>
        <w:widowControl/>
        <w:adjustRightInd w:val="0"/>
        <w:snapToGrid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rPr>
        <w:t>中文全称：</w:t>
      </w:r>
      <w:r>
        <w:rPr>
          <w:rFonts w:ascii="仿宋_GB2312" w:eastAsia="仿宋_GB2312" w:hAnsi="仿宋_GB2312" w:cs="仿宋_GB2312" w:hint="eastAsia"/>
          <w:kern w:val="0"/>
          <w:sz w:val="32"/>
          <w:szCs w:val="32"/>
        </w:rPr>
        <w:t>江西会昌农村商业银行股份有限公司</w:t>
      </w:r>
    </w:p>
    <w:p w:rsidR="00520F45" w:rsidRDefault="006F76FE">
      <w:pPr>
        <w:widowControl/>
        <w:adjustRightInd w:val="0"/>
        <w:snapToGrid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中文简称：会昌农商银行</w:t>
      </w:r>
    </w:p>
    <w:p w:rsidR="00520F45" w:rsidRDefault="006F76FE">
      <w:pPr>
        <w:widowControl/>
        <w:adjustRightInd w:val="0"/>
        <w:snapToGrid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英文全称：HuiChang Rural Commercial Bank Co.</w:t>
      </w:r>
      <w:proofErr w:type="gramStart"/>
      <w:r>
        <w:rPr>
          <w:rFonts w:ascii="仿宋_GB2312" w:eastAsia="仿宋_GB2312" w:hAnsi="仿宋_GB2312" w:cs="仿宋_GB2312" w:hint="eastAsia"/>
          <w:kern w:val="0"/>
          <w:sz w:val="32"/>
          <w:szCs w:val="32"/>
        </w:rPr>
        <w:t>,Ltd</w:t>
      </w:r>
      <w:proofErr w:type="gramEnd"/>
    </w:p>
    <w:p w:rsidR="00520F45" w:rsidRDefault="006F76FE">
      <w:pPr>
        <w:widowControl/>
        <w:adjustRightInd w:val="0"/>
        <w:snapToGrid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英文简称：HuiChang Rural Commercial Bank</w:t>
      </w:r>
    </w:p>
    <w:p w:rsidR="00520F45" w:rsidRDefault="006F76FE">
      <w:pPr>
        <w:widowControl/>
        <w:adjustRightInd w:val="0"/>
        <w:snapToGrid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成立时间：2014年7月10日</w:t>
      </w:r>
    </w:p>
    <w:p w:rsidR="00520F45" w:rsidRDefault="006F76FE">
      <w:pPr>
        <w:widowControl/>
        <w:adjustRightInd w:val="0"/>
        <w:snapToGrid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公司法定代表人：廖永辉</w:t>
      </w:r>
    </w:p>
    <w:p w:rsidR="00520F45" w:rsidRDefault="006F76FE">
      <w:pPr>
        <w:widowControl/>
        <w:adjustRightInd w:val="0"/>
        <w:snapToGrid w:val="0"/>
        <w:spacing w:line="520" w:lineRule="exact"/>
        <w:ind w:firstLineChars="200" w:firstLine="640"/>
        <w:jc w:val="left"/>
        <w:rPr>
          <w:rFonts w:ascii="仿宋_GB2312" w:eastAsia="仿宋_GB2312" w:hAnsi="仿宋_GB2312" w:cs="仿宋_GB2312"/>
          <w:highlight w:val="yellow"/>
        </w:rPr>
      </w:pPr>
      <w:r>
        <w:rPr>
          <w:rFonts w:ascii="仿宋_GB2312" w:eastAsia="仿宋_GB2312" w:hAnsi="仿宋_GB2312" w:cs="仿宋_GB2312" w:hint="eastAsia"/>
          <w:kern w:val="0"/>
          <w:sz w:val="32"/>
        </w:rPr>
        <w:t>注册资本：243,066,848.00元</w:t>
      </w:r>
    </w:p>
    <w:p w:rsidR="00520F45" w:rsidRDefault="006F76FE">
      <w:pPr>
        <w:widowControl/>
        <w:adjustRightInd w:val="0"/>
        <w:snapToGrid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rPr>
        <w:t>注册地址：</w:t>
      </w:r>
      <w:r>
        <w:rPr>
          <w:rFonts w:ascii="仿宋_GB2312" w:eastAsia="仿宋_GB2312" w:hAnsi="仿宋_GB2312" w:cs="仿宋_GB2312" w:hint="eastAsia"/>
          <w:kern w:val="0"/>
          <w:sz w:val="32"/>
          <w:szCs w:val="32"/>
        </w:rPr>
        <w:t>江西省赣州市会昌县文武坝镇</w:t>
      </w:r>
      <w:proofErr w:type="gramStart"/>
      <w:r>
        <w:rPr>
          <w:rFonts w:ascii="仿宋_GB2312" w:eastAsia="仿宋_GB2312" w:hAnsi="仿宋_GB2312" w:cs="仿宋_GB2312" w:hint="eastAsia"/>
          <w:kern w:val="0"/>
          <w:sz w:val="32"/>
          <w:szCs w:val="32"/>
        </w:rPr>
        <w:t>九洲</w:t>
      </w:r>
      <w:proofErr w:type="gramEnd"/>
      <w:r>
        <w:rPr>
          <w:rFonts w:ascii="仿宋_GB2312" w:eastAsia="仿宋_GB2312" w:hAnsi="仿宋_GB2312" w:cs="仿宋_GB2312" w:hint="eastAsia"/>
          <w:kern w:val="0"/>
          <w:sz w:val="32"/>
          <w:szCs w:val="32"/>
        </w:rPr>
        <w:t>大道6号</w:t>
      </w:r>
    </w:p>
    <w:p w:rsidR="00520F45" w:rsidRDefault="006F76FE">
      <w:pPr>
        <w:widowControl/>
        <w:adjustRightInd w:val="0"/>
        <w:snapToGrid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邮政编码：342600</w:t>
      </w:r>
    </w:p>
    <w:p w:rsidR="00520F45" w:rsidRDefault="006F76FE">
      <w:pPr>
        <w:widowControl/>
        <w:adjustRightInd w:val="0"/>
        <w:snapToGrid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服务热线：96268</w:t>
      </w:r>
    </w:p>
    <w:p w:rsidR="00520F45" w:rsidRDefault="006F76FE">
      <w:pPr>
        <w:widowControl/>
        <w:adjustRightInd w:val="0"/>
        <w:snapToGrid w:val="0"/>
        <w:spacing w:line="52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二、报告期内本行从事的主要业务</w:t>
      </w:r>
    </w:p>
    <w:p w:rsidR="00520F45" w:rsidRDefault="006F76FE">
      <w:pPr>
        <w:widowControl/>
        <w:adjustRightInd w:val="0"/>
        <w:snapToGrid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行的主营业务范围为：吸收公众存款；发放短期、中期和长期贷款；办理国内结算；办理票据承兑与贴现；代理收付款项及代理保险业务；买卖政府债券、金融债券；从事同业拆借；办理银行卡业务；代理发行、代理兑付、承销政府债券；提供保管箱服务；经银行业监督管理机构批准的其他业务（凭金融许可证经营）。</w:t>
      </w:r>
    </w:p>
    <w:p w:rsidR="00520F45" w:rsidRDefault="006F76FE">
      <w:pPr>
        <w:widowControl/>
        <w:adjustRightInd w:val="0"/>
        <w:snapToGrid w:val="0"/>
        <w:spacing w:line="52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三、注册资本变更情况</w:t>
      </w:r>
    </w:p>
    <w:tbl>
      <w:tblPr>
        <w:tblStyle w:val="ab"/>
        <w:tblW w:w="8581" w:type="dxa"/>
        <w:tblLayout w:type="fixed"/>
        <w:tblLook w:val="04A0"/>
      </w:tblPr>
      <w:tblGrid>
        <w:gridCol w:w="3841"/>
        <w:gridCol w:w="4740"/>
      </w:tblGrid>
      <w:tr w:rsidR="00520F45">
        <w:trPr>
          <w:trHeight w:val="460"/>
        </w:trPr>
        <w:tc>
          <w:tcPr>
            <w:tcW w:w="3841" w:type="dxa"/>
          </w:tcPr>
          <w:p w:rsidR="00520F45" w:rsidRDefault="006F76FE">
            <w:pPr>
              <w:widowControl/>
              <w:adjustRightInd w:val="0"/>
              <w:snapToGrid w:val="0"/>
              <w:spacing w:line="520" w:lineRule="exact"/>
              <w:jc w:val="left"/>
              <w:rPr>
                <w:rFonts w:asciiTheme="minorEastAsia" w:hAnsiTheme="minorEastAsia" w:cstheme="minorEastAsia"/>
                <w:kern w:val="0"/>
                <w:sz w:val="24"/>
              </w:rPr>
            </w:pPr>
            <w:r>
              <w:rPr>
                <w:rFonts w:asciiTheme="minorEastAsia" w:hAnsiTheme="minorEastAsia" w:cstheme="minorEastAsia" w:hint="eastAsia"/>
                <w:kern w:val="0"/>
                <w:sz w:val="24"/>
              </w:rPr>
              <w:t>统一社会信用代码</w:t>
            </w:r>
          </w:p>
        </w:tc>
        <w:tc>
          <w:tcPr>
            <w:tcW w:w="4740" w:type="dxa"/>
          </w:tcPr>
          <w:p w:rsidR="00520F45" w:rsidRDefault="006F76FE">
            <w:pPr>
              <w:widowControl/>
              <w:adjustRightInd w:val="0"/>
              <w:snapToGrid w:val="0"/>
              <w:spacing w:line="520" w:lineRule="exact"/>
              <w:jc w:val="left"/>
              <w:rPr>
                <w:rFonts w:asciiTheme="minorEastAsia" w:hAnsiTheme="minorEastAsia" w:cstheme="minorEastAsia"/>
                <w:kern w:val="0"/>
                <w:sz w:val="24"/>
              </w:rPr>
            </w:pPr>
            <w:r>
              <w:rPr>
                <w:rFonts w:asciiTheme="minorEastAsia" w:hAnsiTheme="minorEastAsia" w:cstheme="minorEastAsia" w:hint="eastAsia"/>
                <w:kern w:val="0"/>
                <w:sz w:val="24"/>
              </w:rPr>
              <w:t>91360700309269008U</w:t>
            </w:r>
          </w:p>
        </w:tc>
      </w:tr>
      <w:tr w:rsidR="00520F45">
        <w:tc>
          <w:tcPr>
            <w:tcW w:w="3841" w:type="dxa"/>
          </w:tcPr>
          <w:p w:rsidR="00520F45" w:rsidRDefault="006F76FE">
            <w:pPr>
              <w:widowControl/>
              <w:adjustRightInd w:val="0"/>
              <w:snapToGrid w:val="0"/>
              <w:spacing w:line="520" w:lineRule="exact"/>
              <w:jc w:val="left"/>
              <w:rPr>
                <w:rFonts w:asciiTheme="minorEastAsia" w:hAnsiTheme="minorEastAsia" w:cstheme="minorEastAsia"/>
                <w:kern w:val="0"/>
                <w:sz w:val="24"/>
              </w:rPr>
            </w:pPr>
            <w:r>
              <w:rPr>
                <w:rFonts w:asciiTheme="minorEastAsia" w:hAnsiTheme="minorEastAsia" w:cstheme="minorEastAsia" w:hint="eastAsia"/>
                <w:kern w:val="0"/>
                <w:sz w:val="24"/>
              </w:rPr>
              <w:t>主营业务变更情况</w:t>
            </w:r>
          </w:p>
        </w:tc>
        <w:tc>
          <w:tcPr>
            <w:tcW w:w="4740" w:type="dxa"/>
          </w:tcPr>
          <w:p w:rsidR="00520F45" w:rsidRDefault="006F76FE">
            <w:pPr>
              <w:widowControl/>
              <w:adjustRightInd w:val="0"/>
              <w:snapToGrid w:val="0"/>
              <w:spacing w:line="520" w:lineRule="exact"/>
              <w:jc w:val="left"/>
              <w:rPr>
                <w:rFonts w:asciiTheme="minorEastAsia" w:hAnsiTheme="minorEastAsia" w:cstheme="minorEastAsia"/>
                <w:kern w:val="0"/>
                <w:sz w:val="24"/>
              </w:rPr>
            </w:pPr>
            <w:r>
              <w:rPr>
                <w:rFonts w:asciiTheme="minorEastAsia" w:hAnsiTheme="minorEastAsia" w:cstheme="minorEastAsia" w:hint="eastAsia"/>
                <w:kern w:val="0"/>
                <w:sz w:val="24"/>
              </w:rPr>
              <w:t>无变更</w:t>
            </w:r>
          </w:p>
        </w:tc>
      </w:tr>
      <w:tr w:rsidR="00520F45">
        <w:tc>
          <w:tcPr>
            <w:tcW w:w="3841" w:type="dxa"/>
          </w:tcPr>
          <w:p w:rsidR="00520F45" w:rsidRDefault="006F76FE">
            <w:pPr>
              <w:widowControl/>
              <w:adjustRightInd w:val="0"/>
              <w:snapToGrid w:val="0"/>
              <w:spacing w:line="520" w:lineRule="exact"/>
              <w:jc w:val="left"/>
              <w:rPr>
                <w:rFonts w:asciiTheme="minorEastAsia" w:hAnsiTheme="minorEastAsia" w:cstheme="minorEastAsia"/>
                <w:kern w:val="0"/>
                <w:sz w:val="24"/>
              </w:rPr>
            </w:pPr>
            <w:r>
              <w:rPr>
                <w:rFonts w:asciiTheme="minorEastAsia" w:hAnsiTheme="minorEastAsia" w:cstheme="minorEastAsia" w:hint="eastAsia"/>
                <w:kern w:val="0"/>
                <w:sz w:val="24"/>
              </w:rPr>
              <w:t>历次控股股东的变更情况</w:t>
            </w:r>
          </w:p>
        </w:tc>
        <w:tc>
          <w:tcPr>
            <w:tcW w:w="4740" w:type="dxa"/>
          </w:tcPr>
          <w:p w:rsidR="00520F45" w:rsidRDefault="006F76FE">
            <w:pPr>
              <w:widowControl/>
              <w:adjustRightInd w:val="0"/>
              <w:snapToGrid w:val="0"/>
              <w:spacing w:line="520" w:lineRule="exact"/>
              <w:jc w:val="left"/>
              <w:rPr>
                <w:rFonts w:asciiTheme="minorEastAsia" w:hAnsiTheme="minorEastAsia" w:cstheme="minorEastAsia"/>
                <w:kern w:val="0"/>
                <w:sz w:val="24"/>
              </w:rPr>
            </w:pPr>
            <w:r>
              <w:rPr>
                <w:rFonts w:asciiTheme="minorEastAsia" w:hAnsiTheme="minorEastAsia" w:cstheme="minorEastAsia" w:hint="eastAsia"/>
                <w:kern w:val="0"/>
                <w:sz w:val="24"/>
              </w:rPr>
              <w:t>本行无控股股东</w:t>
            </w:r>
          </w:p>
        </w:tc>
      </w:tr>
      <w:tr w:rsidR="00520F45">
        <w:trPr>
          <w:trHeight w:val="705"/>
        </w:trPr>
        <w:tc>
          <w:tcPr>
            <w:tcW w:w="3841" w:type="dxa"/>
          </w:tcPr>
          <w:p w:rsidR="00520F45" w:rsidRDefault="006F76FE">
            <w:pPr>
              <w:widowControl/>
              <w:adjustRightInd w:val="0"/>
              <w:snapToGrid w:val="0"/>
              <w:spacing w:line="520" w:lineRule="exact"/>
              <w:jc w:val="left"/>
              <w:rPr>
                <w:rFonts w:asciiTheme="minorEastAsia" w:hAnsiTheme="minorEastAsia" w:cstheme="minorEastAsia"/>
                <w:kern w:val="0"/>
                <w:sz w:val="24"/>
              </w:rPr>
            </w:pPr>
            <w:r>
              <w:rPr>
                <w:rFonts w:asciiTheme="minorEastAsia" w:hAnsiTheme="minorEastAsia" w:cstheme="minorEastAsia" w:hint="eastAsia"/>
                <w:kern w:val="0"/>
                <w:sz w:val="24"/>
              </w:rPr>
              <w:t>注册资本变更情况说明</w:t>
            </w:r>
          </w:p>
        </w:tc>
        <w:tc>
          <w:tcPr>
            <w:tcW w:w="4740" w:type="dxa"/>
          </w:tcPr>
          <w:p w:rsidR="00520F45" w:rsidRDefault="006F76FE">
            <w:pPr>
              <w:widowControl/>
              <w:adjustRightInd w:val="0"/>
              <w:snapToGrid w:val="0"/>
              <w:spacing w:line="520" w:lineRule="exact"/>
              <w:rPr>
                <w:rFonts w:asciiTheme="minorEastAsia" w:hAnsiTheme="minorEastAsia" w:cstheme="minorEastAsia"/>
                <w:kern w:val="0"/>
                <w:sz w:val="24"/>
              </w:rPr>
            </w:pPr>
            <w:r>
              <w:rPr>
                <w:rFonts w:asciiTheme="minorEastAsia" w:hAnsiTheme="minorEastAsia" w:cstheme="minorEastAsia" w:hint="eastAsia"/>
                <w:kern w:val="0"/>
                <w:sz w:val="24"/>
              </w:rPr>
              <w:t>报告期内实收资本增加2406602股。</w:t>
            </w:r>
          </w:p>
        </w:tc>
      </w:tr>
    </w:tbl>
    <w:p w:rsidR="00520F45" w:rsidRDefault="00520F45">
      <w:pPr>
        <w:widowControl/>
        <w:adjustRightInd w:val="0"/>
        <w:snapToGrid w:val="0"/>
        <w:spacing w:line="520" w:lineRule="exact"/>
        <w:ind w:firstLineChars="200" w:firstLine="643"/>
        <w:jc w:val="left"/>
        <w:rPr>
          <w:rFonts w:ascii="黑体" w:eastAsia="黑体" w:hAnsi="黑体" w:cs="黑体"/>
          <w:b/>
          <w:bCs/>
          <w:kern w:val="0"/>
          <w:sz w:val="32"/>
          <w:szCs w:val="32"/>
        </w:rPr>
      </w:pPr>
    </w:p>
    <w:p w:rsidR="00520F45" w:rsidRDefault="006F76FE">
      <w:pPr>
        <w:widowControl/>
        <w:adjustRightInd w:val="0"/>
        <w:snapToGrid w:val="0"/>
        <w:spacing w:line="520" w:lineRule="exact"/>
        <w:ind w:firstLineChars="200" w:firstLine="643"/>
        <w:jc w:val="left"/>
        <w:rPr>
          <w:rFonts w:ascii="黑体" w:eastAsia="黑体" w:hAnsi="黑体" w:cs="黑体"/>
          <w:b/>
          <w:bCs/>
          <w:kern w:val="0"/>
          <w:sz w:val="32"/>
          <w:szCs w:val="32"/>
        </w:rPr>
      </w:pPr>
      <w:r>
        <w:rPr>
          <w:rFonts w:ascii="黑体" w:eastAsia="黑体" w:hAnsi="黑体" w:cs="黑体" w:hint="eastAsia"/>
          <w:b/>
          <w:bCs/>
          <w:kern w:val="0"/>
          <w:sz w:val="32"/>
          <w:szCs w:val="32"/>
        </w:rPr>
        <w:t>四、会计数据和财务指标摘要</w:t>
      </w:r>
    </w:p>
    <w:p w:rsidR="00520F45" w:rsidRDefault="006F76FE">
      <w:pPr>
        <w:widowControl/>
        <w:adjustRightInd w:val="0"/>
        <w:snapToGrid w:val="0"/>
        <w:spacing w:line="520" w:lineRule="exact"/>
        <w:jc w:val="right"/>
        <w:rPr>
          <w:rFonts w:asciiTheme="minorEastAsia" w:hAnsiTheme="minorEastAsia" w:cstheme="minorEastAsia"/>
          <w:kern w:val="0"/>
          <w:sz w:val="24"/>
        </w:rPr>
      </w:pPr>
      <w:r>
        <w:rPr>
          <w:rFonts w:asciiTheme="minorEastAsia" w:hAnsiTheme="minorEastAsia" w:cstheme="minorEastAsia" w:hint="eastAsia"/>
          <w:kern w:val="0"/>
          <w:sz w:val="24"/>
        </w:rPr>
        <w:lastRenderedPageBreak/>
        <w:t>单位：万元</w:t>
      </w:r>
    </w:p>
    <w:tbl>
      <w:tblPr>
        <w:tblpPr w:leftFromText="180" w:rightFromText="180" w:vertAnchor="text" w:horzAnchor="page" w:tblpXSpec="center" w:tblpY="123"/>
        <w:tblW w:w="8602" w:type="dxa"/>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tblPr>
      <w:tblGrid>
        <w:gridCol w:w="3226"/>
        <w:gridCol w:w="1901"/>
        <w:gridCol w:w="1458"/>
        <w:gridCol w:w="2017"/>
      </w:tblGrid>
      <w:tr w:rsidR="00520F45" w:rsidTr="006F76FE">
        <w:trPr>
          <w:trHeight w:val="665"/>
          <w:jc w:val="center"/>
        </w:trPr>
        <w:tc>
          <w:tcPr>
            <w:tcW w:w="3226"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项目</w:t>
            </w:r>
          </w:p>
        </w:tc>
        <w:tc>
          <w:tcPr>
            <w:tcW w:w="1901"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rPr>
                <w:rFonts w:asciiTheme="minorEastAsia" w:hAnsiTheme="minorEastAsia" w:cstheme="minorEastAsia"/>
                <w:b/>
                <w:kern w:val="0"/>
                <w:sz w:val="24"/>
              </w:rPr>
            </w:pPr>
            <w:r>
              <w:rPr>
                <w:rFonts w:asciiTheme="minorEastAsia" w:hAnsiTheme="minorEastAsia" w:cstheme="minorEastAsia" w:hint="eastAsia"/>
                <w:b/>
                <w:kern w:val="0"/>
                <w:sz w:val="24"/>
              </w:rPr>
              <w:t>2023年度</w:t>
            </w:r>
          </w:p>
        </w:tc>
        <w:tc>
          <w:tcPr>
            <w:tcW w:w="1458"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2024年度</w:t>
            </w:r>
          </w:p>
        </w:tc>
        <w:tc>
          <w:tcPr>
            <w:tcW w:w="2017"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本年比上年增减</w:t>
            </w:r>
          </w:p>
        </w:tc>
      </w:tr>
      <w:tr w:rsidR="00520F45" w:rsidTr="006F76FE">
        <w:trPr>
          <w:trHeight w:val="395"/>
          <w:jc w:val="center"/>
        </w:trPr>
        <w:tc>
          <w:tcPr>
            <w:tcW w:w="3226"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营业收入</w:t>
            </w:r>
          </w:p>
        </w:tc>
        <w:tc>
          <w:tcPr>
            <w:tcW w:w="1901"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35218</w:t>
            </w:r>
          </w:p>
        </w:tc>
        <w:tc>
          <w:tcPr>
            <w:tcW w:w="1458"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41092</w:t>
            </w:r>
          </w:p>
        </w:tc>
        <w:tc>
          <w:tcPr>
            <w:tcW w:w="2017"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5874</w:t>
            </w:r>
          </w:p>
        </w:tc>
      </w:tr>
      <w:tr w:rsidR="00520F45" w:rsidTr="006F76FE">
        <w:trPr>
          <w:trHeight w:val="395"/>
          <w:jc w:val="center"/>
        </w:trPr>
        <w:tc>
          <w:tcPr>
            <w:tcW w:w="3226"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营业支出</w:t>
            </w:r>
          </w:p>
        </w:tc>
        <w:tc>
          <w:tcPr>
            <w:tcW w:w="1901"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22282</w:t>
            </w:r>
          </w:p>
        </w:tc>
        <w:tc>
          <w:tcPr>
            <w:tcW w:w="1458"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25668</w:t>
            </w:r>
          </w:p>
        </w:tc>
        <w:tc>
          <w:tcPr>
            <w:tcW w:w="2017"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3386</w:t>
            </w:r>
          </w:p>
        </w:tc>
      </w:tr>
      <w:tr w:rsidR="00520F45" w:rsidTr="006F76FE">
        <w:trPr>
          <w:trHeight w:val="545"/>
          <w:jc w:val="center"/>
        </w:trPr>
        <w:tc>
          <w:tcPr>
            <w:tcW w:w="3226"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其中：减值损失</w:t>
            </w:r>
          </w:p>
        </w:tc>
        <w:tc>
          <w:tcPr>
            <w:tcW w:w="1901"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11903</w:t>
            </w:r>
          </w:p>
        </w:tc>
        <w:tc>
          <w:tcPr>
            <w:tcW w:w="1458"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14417</w:t>
            </w:r>
          </w:p>
        </w:tc>
        <w:tc>
          <w:tcPr>
            <w:tcW w:w="2017"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2514</w:t>
            </w:r>
          </w:p>
        </w:tc>
      </w:tr>
      <w:tr w:rsidR="00520F45" w:rsidTr="006F76FE">
        <w:trPr>
          <w:trHeight w:val="395"/>
          <w:jc w:val="center"/>
        </w:trPr>
        <w:tc>
          <w:tcPr>
            <w:tcW w:w="3226"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利润总额</w:t>
            </w:r>
          </w:p>
        </w:tc>
        <w:tc>
          <w:tcPr>
            <w:tcW w:w="1901"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12993</w:t>
            </w:r>
          </w:p>
        </w:tc>
        <w:tc>
          <w:tcPr>
            <w:tcW w:w="1458"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15306</w:t>
            </w:r>
          </w:p>
        </w:tc>
        <w:tc>
          <w:tcPr>
            <w:tcW w:w="2017"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2313</w:t>
            </w:r>
          </w:p>
        </w:tc>
      </w:tr>
      <w:tr w:rsidR="00520F45" w:rsidTr="006F76FE">
        <w:trPr>
          <w:trHeight w:val="395"/>
          <w:jc w:val="center"/>
        </w:trPr>
        <w:tc>
          <w:tcPr>
            <w:tcW w:w="3226"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拨备前净利润</w:t>
            </w:r>
          </w:p>
        </w:tc>
        <w:tc>
          <w:tcPr>
            <w:tcW w:w="1901"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22403</w:t>
            </w:r>
          </w:p>
        </w:tc>
        <w:tc>
          <w:tcPr>
            <w:tcW w:w="1458"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27017</w:t>
            </w:r>
          </w:p>
        </w:tc>
        <w:tc>
          <w:tcPr>
            <w:tcW w:w="2017"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4614</w:t>
            </w:r>
          </w:p>
        </w:tc>
      </w:tr>
      <w:tr w:rsidR="00520F45" w:rsidTr="006F76FE">
        <w:trPr>
          <w:trHeight w:val="90"/>
          <w:jc w:val="center"/>
        </w:trPr>
        <w:tc>
          <w:tcPr>
            <w:tcW w:w="3226"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净利润</w:t>
            </w:r>
          </w:p>
        </w:tc>
        <w:tc>
          <w:tcPr>
            <w:tcW w:w="1901"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10500</w:t>
            </w:r>
          </w:p>
        </w:tc>
        <w:tc>
          <w:tcPr>
            <w:tcW w:w="1458"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12600</w:t>
            </w:r>
          </w:p>
        </w:tc>
        <w:tc>
          <w:tcPr>
            <w:tcW w:w="2017"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2100</w:t>
            </w:r>
          </w:p>
        </w:tc>
      </w:tr>
      <w:tr w:rsidR="00520F45" w:rsidTr="006F76FE">
        <w:trPr>
          <w:trHeight w:val="425"/>
          <w:jc w:val="center"/>
        </w:trPr>
        <w:tc>
          <w:tcPr>
            <w:tcW w:w="3226"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综合收益总额</w:t>
            </w:r>
          </w:p>
        </w:tc>
        <w:tc>
          <w:tcPr>
            <w:tcW w:w="1901"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10849</w:t>
            </w:r>
          </w:p>
        </w:tc>
        <w:tc>
          <w:tcPr>
            <w:tcW w:w="1458"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16995</w:t>
            </w:r>
          </w:p>
        </w:tc>
        <w:tc>
          <w:tcPr>
            <w:tcW w:w="2017"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6146</w:t>
            </w:r>
          </w:p>
        </w:tc>
      </w:tr>
      <w:tr w:rsidR="00520F45" w:rsidTr="006F76FE">
        <w:trPr>
          <w:trHeight w:val="395"/>
          <w:jc w:val="center"/>
        </w:trPr>
        <w:tc>
          <w:tcPr>
            <w:tcW w:w="3226"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资产总计</w:t>
            </w:r>
          </w:p>
        </w:tc>
        <w:tc>
          <w:tcPr>
            <w:tcW w:w="1901"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1138670</w:t>
            </w:r>
          </w:p>
        </w:tc>
        <w:tc>
          <w:tcPr>
            <w:tcW w:w="1458"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1234739</w:t>
            </w:r>
          </w:p>
        </w:tc>
        <w:tc>
          <w:tcPr>
            <w:tcW w:w="2017"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96069</w:t>
            </w:r>
          </w:p>
        </w:tc>
      </w:tr>
      <w:tr w:rsidR="00520F45" w:rsidTr="006F76FE">
        <w:trPr>
          <w:trHeight w:val="395"/>
          <w:jc w:val="center"/>
        </w:trPr>
        <w:tc>
          <w:tcPr>
            <w:tcW w:w="3226"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b/>
                <w:bCs/>
                <w:kern w:val="0"/>
                <w:sz w:val="24"/>
              </w:rPr>
            </w:pPr>
            <w:r>
              <w:rPr>
                <w:rFonts w:asciiTheme="minorEastAsia" w:hAnsiTheme="minorEastAsia" w:cstheme="minorEastAsia" w:hint="eastAsia"/>
                <w:b/>
                <w:bCs/>
                <w:kern w:val="0"/>
                <w:sz w:val="24"/>
              </w:rPr>
              <w:t>负债总计</w:t>
            </w:r>
          </w:p>
        </w:tc>
        <w:tc>
          <w:tcPr>
            <w:tcW w:w="1901"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1058304</w:t>
            </w:r>
          </w:p>
        </w:tc>
        <w:tc>
          <w:tcPr>
            <w:tcW w:w="1458"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1142596</w:t>
            </w:r>
          </w:p>
        </w:tc>
        <w:tc>
          <w:tcPr>
            <w:tcW w:w="2017"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84292</w:t>
            </w:r>
          </w:p>
        </w:tc>
      </w:tr>
      <w:tr w:rsidR="00520F45" w:rsidTr="006F76FE">
        <w:trPr>
          <w:trHeight w:val="395"/>
          <w:jc w:val="center"/>
        </w:trPr>
        <w:tc>
          <w:tcPr>
            <w:tcW w:w="3226"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b/>
                <w:bCs/>
                <w:kern w:val="0"/>
                <w:sz w:val="24"/>
              </w:rPr>
            </w:pPr>
            <w:r>
              <w:rPr>
                <w:rFonts w:asciiTheme="minorEastAsia" w:hAnsiTheme="minorEastAsia" w:cstheme="minorEastAsia" w:hint="eastAsia"/>
                <w:b/>
                <w:bCs/>
                <w:kern w:val="0"/>
                <w:sz w:val="24"/>
              </w:rPr>
              <w:t>所有者权益合计</w:t>
            </w:r>
          </w:p>
        </w:tc>
        <w:tc>
          <w:tcPr>
            <w:tcW w:w="1901" w:type="dxa"/>
            <w:tcBorders>
              <w:top w:val="outset" w:sz="6" w:space="0" w:color="000000"/>
              <w:left w:val="outset" w:sz="6" w:space="0" w:color="000000"/>
              <w:bottom w:val="outset" w:sz="6" w:space="0" w:color="000000"/>
              <w:right w:val="outset" w:sz="6" w:space="0" w:color="000000"/>
            </w:tcBorders>
            <w:vAlign w:val="center"/>
          </w:tcPr>
          <w:p w:rsidR="00520F45" w:rsidRDefault="006F76FE">
            <w:pPr>
              <w:spacing w:line="520" w:lineRule="exact"/>
              <w:jc w:val="center"/>
              <w:rPr>
                <w:rFonts w:asciiTheme="minorEastAsia" w:hAnsiTheme="minorEastAsia" w:cstheme="minorEastAsia"/>
                <w:kern w:val="0"/>
                <w:sz w:val="24"/>
              </w:rPr>
            </w:pPr>
            <w:r>
              <w:rPr>
                <w:rFonts w:asciiTheme="minorEastAsia" w:hAnsiTheme="minorEastAsia" w:cstheme="minorEastAsia" w:hint="eastAsia"/>
                <w:sz w:val="24"/>
              </w:rPr>
              <w:t>80366</w:t>
            </w:r>
          </w:p>
        </w:tc>
        <w:tc>
          <w:tcPr>
            <w:tcW w:w="1458" w:type="dxa"/>
            <w:tcBorders>
              <w:top w:val="outset" w:sz="6" w:space="0" w:color="000000"/>
              <w:left w:val="outset" w:sz="6" w:space="0" w:color="000000"/>
              <w:bottom w:val="outset" w:sz="6" w:space="0" w:color="000000"/>
              <w:right w:val="outset" w:sz="6" w:space="0" w:color="000000"/>
            </w:tcBorders>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92143</w:t>
            </w:r>
          </w:p>
        </w:tc>
        <w:tc>
          <w:tcPr>
            <w:tcW w:w="2017" w:type="dxa"/>
            <w:tcBorders>
              <w:top w:val="outset" w:sz="6" w:space="0" w:color="000000"/>
              <w:left w:val="outset" w:sz="6" w:space="0" w:color="000000"/>
              <w:bottom w:val="outset" w:sz="6" w:space="0" w:color="000000"/>
              <w:right w:val="outset" w:sz="6" w:space="0" w:color="000000"/>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11777</w:t>
            </w:r>
          </w:p>
        </w:tc>
      </w:tr>
    </w:tbl>
    <w:p w:rsidR="00520F45" w:rsidRDefault="00520F45">
      <w:pPr>
        <w:widowControl/>
        <w:adjustRightInd w:val="0"/>
        <w:snapToGrid w:val="0"/>
        <w:spacing w:line="520" w:lineRule="exact"/>
        <w:jc w:val="left"/>
        <w:rPr>
          <w:rFonts w:asciiTheme="minorEastAsia" w:hAnsiTheme="minorEastAsia" w:cstheme="minorEastAsia"/>
          <w:bCs/>
          <w:kern w:val="0"/>
          <w:sz w:val="24"/>
          <w:highlight w:val="yellow"/>
        </w:rPr>
      </w:pPr>
    </w:p>
    <w:p w:rsidR="00520F45" w:rsidRDefault="006F76FE">
      <w:pPr>
        <w:widowControl/>
        <w:adjustRightInd w:val="0"/>
        <w:snapToGrid w:val="0"/>
        <w:spacing w:line="520" w:lineRule="exact"/>
        <w:jc w:val="left"/>
        <w:rPr>
          <w:rFonts w:asciiTheme="minorEastAsia" w:hAnsiTheme="minorEastAsia" w:cstheme="minorEastAsia"/>
          <w:bCs/>
          <w:kern w:val="0"/>
          <w:sz w:val="24"/>
        </w:rPr>
      </w:pPr>
      <w:r>
        <w:rPr>
          <w:rFonts w:asciiTheme="minorEastAsia" w:hAnsiTheme="minorEastAsia" w:cstheme="minorEastAsia" w:hint="eastAsia"/>
          <w:bCs/>
          <w:kern w:val="0"/>
          <w:sz w:val="24"/>
        </w:rPr>
        <w:t>注：1.营业收入包括利息净收入、手续费及佣金净收入、投资收益、公允价值变动损益、汇兑收益和其他业务收入。</w:t>
      </w:r>
    </w:p>
    <w:p w:rsidR="00520F45" w:rsidRDefault="006F76FE">
      <w:pPr>
        <w:widowControl/>
        <w:adjustRightInd w:val="0"/>
        <w:snapToGrid w:val="0"/>
        <w:spacing w:line="520" w:lineRule="exact"/>
        <w:ind w:firstLineChars="200" w:firstLine="480"/>
        <w:jc w:val="left"/>
        <w:rPr>
          <w:rFonts w:asciiTheme="minorEastAsia" w:hAnsiTheme="minorEastAsia" w:cstheme="minorEastAsia"/>
          <w:bCs/>
          <w:kern w:val="0"/>
          <w:sz w:val="24"/>
        </w:rPr>
      </w:pPr>
      <w:r>
        <w:rPr>
          <w:rFonts w:asciiTheme="minorEastAsia" w:hAnsiTheme="minorEastAsia" w:cstheme="minorEastAsia" w:hint="eastAsia"/>
          <w:bCs/>
          <w:kern w:val="0"/>
          <w:sz w:val="24"/>
        </w:rPr>
        <w:t>2.营业支出包括税金及附加、业务及管理费、资产减值损失、其他营业成本。</w:t>
      </w:r>
    </w:p>
    <w:p w:rsidR="00520F45" w:rsidRDefault="006F76FE">
      <w:pPr>
        <w:widowControl/>
        <w:adjustRightInd w:val="0"/>
        <w:snapToGrid w:val="0"/>
        <w:spacing w:line="520" w:lineRule="exact"/>
        <w:ind w:firstLineChars="200" w:firstLine="480"/>
        <w:jc w:val="left"/>
        <w:rPr>
          <w:rFonts w:asciiTheme="minorEastAsia" w:hAnsiTheme="minorEastAsia" w:cstheme="minorEastAsia"/>
          <w:bCs/>
          <w:kern w:val="0"/>
          <w:sz w:val="24"/>
        </w:rPr>
      </w:pPr>
      <w:r>
        <w:rPr>
          <w:rFonts w:asciiTheme="minorEastAsia" w:hAnsiTheme="minorEastAsia" w:cstheme="minorEastAsia" w:hint="eastAsia"/>
          <w:bCs/>
          <w:kern w:val="0"/>
          <w:sz w:val="24"/>
        </w:rPr>
        <w:t>3.拨备前利润=净利润+资产减值损失</w:t>
      </w:r>
    </w:p>
    <w:p w:rsidR="00520F45" w:rsidRDefault="00520F45">
      <w:pPr>
        <w:widowControl/>
        <w:adjustRightInd w:val="0"/>
        <w:snapToGrid w:val="0"/>
        <w:spacing w:line="520" w:lineRule="exact"/>
        <w:jc w:val="left"/>
        <w:rPr>
          <w:rFonts w:asciiTheme="minorEastAsia" w:hAnsiTheme="minorEastAsia" w:cstheme="minorEastAsia"/>
          <w:bCs/>
          <w:kern w:val="0"/>
          <w:sz w:val="24"/>
        </w:rPr>
      </w:pPr>
    </w:p>
    <w:p w:rsidR="00520F45" w:rsidRDefault="006F76FE">
      <w:pPr>
        <w:widowControl/>
        <w:adjustRightInd w:val="0"/>
        <w:snapToGrid w:val="0"/>
        <w:spacing w:line="520" w:lineRule="exact"/>
        <w:ind w:firstLineChars="200" w:firstLine="643"/>
        <w:jc w:val="left"/>
        <w:rPr>
          <w:rFonts w:ascii="黑体" w:eastAsia="黑体" w:hAnsi="黑体" w:cs="黑体"/>
          <w:b/>
          <w:kern w:val="0"/>
          <w:sz w:val="32"/>
          <w:szCs w:val="32"/>
        </w:rPr>
      </w:pPr>
      <w:r>
        <w:rPr>
          <w:rFonts w:ascii="黑体" w:eastAsia="黑体" w:hAnsi="黑体" w:cs="黑体" w:hint="eastAsia"/>
          <w:b/>
          <w:kern w:val="0"/>
          <w:sz w:val="32"/>
          <w:szCs w:val="32"/>
        </w:rPr>
        <w:t>五、非经常性损益主要项目及金额</w:t>
      </w:r>
    </w:p>
    <w:p w:rsidR="00520F45" w:rsidRDefault="006F76FE">
      <w:pPr>
        <w:widowControl/>
        <w:adjustRightInd w:val="0"/>
        <w:snapToGrid w:val="0"/>
        <w:spacing w:line="520" w:lineRule="exact"/>
        <w:jc w:val="left"/>
        <w:rPr>
          <w:rFonts w:asciiTheme="minorEastAsia" w:hAnsiTheme="minorEastAsia" w:cstheme="minorEastAsia"/>
          <w:bCs/>
          <w:kern w:val="0"/>
          <w:sz w:val="24"/>
        </w:rPr>
      </w:pPr>
      <w:r>
        <w:rPr>
          <w:rFonts w:asciiTheme="minorEastAsia" w:hAnsiTheme="minorEastAsia" w:cstheme="minorEastAsia" w:hint="eastAsia"/>
          <w:bCs/>
          <w:kern w:val="0"/>
          <w:sz w:val="24"/>
        </w:rPr>
        <w:t>单元：万元</w:t>
      </w:r>
    </w:p>
    <w:tbl>
      <w:tblPr>
        <w:tblStyle w:val="ab"/>
        <w:tblW w:w="8834" w:type="dxa"/>
        <w:jc w:val="center"/>
        <w:tblInd w:w="799" w:type="dxa"/>
        <w:tblLayout w:type="fixed"/>
        <w:tblLook w:val="04A0"/>
      </w:tblPr>
      <w:tblGrid>
        <w:gridCol w:w="5247"/>
        <w:gridCol w:w="1620"/>
        <w:gridCol w:w="1967"/>
      </w:tblGrid>
      <w:tr w:rsidR="00520F45">
        <w:trPr>
          <w:trHeight w:val="560"/>
          <w:jc w:val="center"/>
        </w:trPr>
        <w:tc>
          <w:tcPr>
            <w:tcW w:w="5247" w:type="dxa"/>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项目</w:t>
            </w:r>
          </w:p>
        </w:tc>
        <w:tc>
          <w:tcPr>
            <w:tcW w:w="1620" w:type="dxa"/>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2023年度</w:t>
            </w:r>
          </w:p>
        </w:tc>
        <w:tc>
          <w:tcPr>
            <w:tcW w:w="1967" w:type="dxa"/>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2024年度</w:t>
            </w:r>
          </w:p>
        </w:tc>
      </w:tr>
      <w:tr w:rsidR="00520F45">
        <w:trPr>
          <w:trHeight w:val="560"/>
          <w:jc w:val="center"/>
        </w:trPr>
        <w:tc>
          <w:tcPr>
            <w:tcW w:w="5247"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资产清理收益</w:t>
            </w:r>
          </w:p>
        </w:tc>
        <w:tc>
          <w:tcPr>
            <w:tcW w:w="1620"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0</w:t>
            </w:r>
          </w:p>
        </w:tc>
        <w:tc>
          <w:tcPr>
            <w:tcW w:w="1967"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35</w:t>
            </w:r>
          </w:p>
        </w:tc>
      </w:tr>
      <w:tr w:rsidR="00520F45">
        <w:trPr>
          <w:trHeight w:val="560"/>
          <w:jc w:val="center"/>
        </w:trPr>
        <w:tc>
          <w:tcPr>
            <w:tcW w:w="5247"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政府补贴</w:t>
            </w:r>
          </w:p>
        </w:tc>
        <w:tc>
          <w:tcPr>
            <w:tcW w:w="1620"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8</w:t>
            </w:r>
          </w:p>
        </w:tc>
        <w:tc>
          <w:tcPr>
            <w:tcW w:w="1967"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8</w:t>
            </w:r>
          </w:p>
        </w:tc>
      </w:tr>
      <w:tr w:rsidR="00520F45">
        <w:trPr>
          <w:trHeight w:val="560"/>
          <w:jc w:val="center"/>
        </w:trPr>
        <w:tc>
          <w:tcPr>
            <w:tcW w:w="5247"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捐赠支出</w:t>
            </w:r>
          </w:p>
        </w:tc>
        <w:tc>
          <w:tcPr>
            <w:tcW w:w="1620"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6</w:t>
            </w:r>
          </w:p>
        </w:tc>
        <w:tc>
          <w:tcPr>
            <w:tcW w:w="1967"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67</w:t>
            </w:r>
          </w:p>
        </w:tc>
      </w:tr>
      <w:tr w:rsidR="00520F45">
        <w:trPr>
          <w:trHeight w:val="560"/>
          <w:jc w:val="center"/>
        </w:trPr>
        <w:tc>
          <w:tcPr>
            <w:tcW w:w="5247"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lastRenderedPageBreak/>
              <w:t>资产清理损失</w:t>
            </w:r>
          </w:p>
        </w:tc>
        <w:tc>
          <w:tcPr>
            <w:tcW w:w="1620"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14</w:t>
            </w:r>
          </w:p>
        </w:tc>
        <w:tc>
          <w:tcPr>
            <w:tcW w:w="1967"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16</w:t>
            </w:r>
          </w:p>
        </w:tc>
      </w:tr>
      <w:tr w:rsidR="00520F45">
        <w:trPr>
          <w:trHeight w:val="560"/>
          <w:jc w:val="center"/>
        </w:trPr>
        <w:tc>
          <w:tcPr>
            <w:tcW w:w="5247"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除上述各项之外的其他营业外收入和支出</w:t>
            </w:r>
          </w:p>
        </w:tc>
        <w:tc>
          <w:tcPr>
            <w:tcW w:w="1620"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69</w:t>
            </w:r>
          </w:p>
        </w:tc>
        <w:tc>
          <w:tcPr>
            <w:tcW w:w="1967"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-78</w:t>
            </w:r>
          </w:p>
        </w:tc>
      </w:tr>
      <w:tr w:rsidR="00520F45">
        <w:trPr>
          <w:trHeight w:val="560"/>
          <w:jc w:val="center"/>
        </w:trPr>
        <w:tc>
          <w:tcPr>
            <w:tcW w:w="5247"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非经常性</w:t>
            </w:r>
            <w:proofErr w:type="gramStart"/>
            <w:r>
              <w:rPr>
                <w:rFonts w:asciiTheme="minorEastAsia" w:hAnsiTheme="minorEastAsia" w:cstheme="minorEastAsia" w:hint="eastAsia"/>
                <w:bCs/>
                <w:kern w:val="0"/>
                <w:sz w:val="24"/>
              </w:rPr>
              <w:t>收支扎差合计</w:t>
            </w:r>
            <w:proofErr w:type="gramEnd"/>
          </w:p>
        </w:tc>
        <w:tc>
          <w:tcPr>
            <w:tcW w:w="1620" w:type="dxa"/>
            <w:vAlign w:val="center"/>
          </w:tcPr>
          <w:p w:rsidR="00520F45" w:rsidRDefault="006F76FE">
            <w:pPr>
              <w:widowControl/>
              <w:adjustRightInd w:val="0"/>
              <w:snapToGrid w:val="0"/>
              <w:spacing w:line="520" w:lineRule="exact"/>
              <w:jc w:val="center"/>
              <w:rPr>
                <w:rFonts w:asciiTheme="minorEastAsia" w:hAnsiTheme="minorEastAsia" w:cstheme="minorEastAsia"/>
                <w:sz w:val="24"/>
              </w:rPr>
            </w:pPr>
            <w:r>
              <w:rPr>
                <w:rFonts w:hint="eastAsia"/>
              </w:rPr>
              <w:t>57</w:t>
            </w:r>
          </w:p>
        </w:tc>
        <w:tc>
          <w:tcPr>
            <w:tcW w:w="1967" w:type="dxa"/>
            <w:vAlign w:val="center"/>
          </w:tcPr>
          <w:p w:rsidR="00520F45" w:rsidRDefault="006F76FE">
            <w:pPr>
              <w:widowControl/>
              <w:adjustRightInd w:val="0"/>
              <w:snapToGrid w:val="0"/>
              <w:spacing w:line="520" w:lineRule="exact"/>
              <w:jc w:val="center"/>
            </w:pPr>
            <w:r>
              <w:rPr>
                <w:rFonts w:hint="eastAsia"/>
              </w:rPr>
              <w:t>-118</w:t>
            </w:r>
          </w:p>
        </w:tc>
      </w:tr>
    </w:tbl>
    <w:p w:rsidR="00520F45" w:rsidRDefault="006F76FE">
      <w:pPr>
        <w:widowControl/>
        <w:adjustRightInd w:val="0"/>
        <w:snapToGrid w:val="0"/>
        <w:spacing w:line="520" w:lineRule="exact"/>
        <w:jc w:val="left"/>
        <w:rPr>
          <w:rFonts w:asciiTheme="minorEastAsia" w:hAnsiTheme="minorEastAsia" w:cstheme="minorEastAsia"/>
          <w:bCs/>
          <w:kern w:val="0"/>
          <w:sz w:val="24"/>
        </w:rPr>
      </w:pPr>
      <w:r>
        <w:rPr>
          <w:rFonts w:asciiTheme="minorEastAsia" w:hAnsiTheme="minorEastAsia" w:cstheme="minorEastAsia" w:hint="eastAsia"/>
          <w:bCs/>
          <w:kern w:val="0"/>
          <w:sz w:val="24"/>
        </w:rPr>
        <w:t>注：1.政府补贴为当地政府对本行上年度发放的各项奖励。</w:t>
      </w:r>
    </w:p>
    <w:p w:rsidR="00520F45" w:rsidRDefault="006F76FE">
      <w:pPr>
        <w:widowControl/>
        <w:numPr>
          <w:ilvl w:val="0"/>
          <w:numId w:val="1"/>
        </w:numPr>
        <w:adjustRightInd w:val="0"/>
        <w:snapToGrid w:val="0"/>
        <w:spacing w:line="520" w:lineRule="exact"/>
        <w:ind w:firstLineChars="200" w:firstLine="643"/>
        <w:jc w:val="left"/>
        <w:rPr>
          <w:rFonts w:ascii="黑体" w:eastAsia="黑体" w:hAnsi="黑体" w:cs="黑体"/>
          <w:b/>
          <w:kern w:val="0"/>
          <w:sz w:val="32"/>
          <w:szCs w:val="32"/>
        </w:rPr>
      </w:pPr>
      <w:r>
        <w:rPr>
          <w:rFonts w:ascii="黑体" w:eastAsia="黑体" w:hAnsi="黑体" w:cs="黑体" w:hint="eastAsia"/>
          <w:b/>
          <w:kern w:val="0"/>
          <w:sz w:val="32"/>
          <w:szCs w:val="32"/>
        </w:rPr>
        <w:t>吸收存款和发放贷款情况</w:t>
      </w:r>
    </w:p>
    <w:p w:rsidR="00520F45" w:rsidRDefault="006F76FE">
      <w:pPr>
        <w:widowControl/>
        <w:adjustRightInd w:val="0"/>
        <w:snapToGrid w:val="0"/>
        <w:spacing w:line="520" w:lineRule="exact"/>
        <w:jc w:val="right"/>
        <w:rPr>
          <w:rFonts w:asciiTheme="minorEastAsia" w:hAnsiTheme="minorEastAsia" w:cstheme="minorEastAsia"/>
          <w:bCs/>
          <w:kern w:val="0"/>
          <w:sz w:val="24"/>
        </w:rPr>
      </w:pPr>
      <w:r>
        <w:rPr>
          <w:rFonts w:asciiTheme="minorEastAsia" w:hAnsiTheme="minorEastAsia" w:cstheme="minorEastAsia" w:hint="eastAsia"/>
          <w:bCs/>
          <w:kern w:val="0"/>
          <w:sz w:val="24"/>
        </w:rPr>
        <w:t>单位：万元</w:t>
      </w:r>
    </w:p>
    <w:tbl>
      <w:tblPr>
        <w:tblStyle w:val="ab"/>
        <w:tblW w:w="8737" w:type="dxa"/>
        <w:tblInd w:w="1" w:type="dxa"/>
        <w:tblLayout w:type="fixed"/>
        <w:tblLook w:val="04A0"/>
      </w:tblPr>
      <w:tblGrid>
        <w:gridCol w:w="3600"/>
        <w:gridCol w:w="2700"/>
        <w:gridCol w:w="2437"/>
      </w:tblGrid>
      <w:tr w:rsidR="00520F45">
        <w:trPr>
          <w:trHeight w:val="593"/>
        </w:trPr>
        <w:tc>
          <w:tcPr>
            <w:tcW w:w="3600" w:type="dxa"/>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项目</w:t>
            </w:r>
          </w:p>
        </w:tc>
        <w:tc>
          <w:tcPr>
            <w:tcW w:w="2700" w:type="dxa"/>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2023年度</w:t>
            </w:r>
          </w:p>
        </w:tc>
        <w:tc>
          <w:tcPr>
            <w:tcW w:w="2437" w:type="dxa"/>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2024年度</w:t>
            </w:r>
          </w:p>
        </w:tc>
      </w:tr>
      <w:tr w:rsidR="00520F45">
        <w:trPr>
          <w:trHeight w:val="593"/>
        </w:trPr>
        <w:tc>
          <w:tcPr>
            <w:tcW w:w="3600"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存款总额</w:t>
            </w:r>
          </w:p>
        </w:tc>
        <w:tc>
          <w:tcPr>
            <w:tcW w:w="2700" w:type="dxa"/>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957593</w:t>
            </w:r>
          </w:p>
        </w:tc>
        <w:tc>
          <w:tcPr>
            <w:tcW w:w="2437" w:type="dxa"/>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1059056</w:t>
            </w:r>
          </w:p>
        </w:tc>
      </w:tr>
      <w:tr w:rsidR="00520F45">
        <w:trPr>
          <w:trHeight w:val="593"/>
        </w:trPr>
        <w:tc>
          <w:tcPr>
            <w:tcW w:w="3600"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其中：对公存款</w:t>
            </w:r>
          </w:p>
        </w:tc>
        <w:tc>
          <w:tcPr>
            <w:tcW w:w="2700" w:type="dxa"/>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67520</w:t>
            </w:r>
          </w:p>
        </w:tc>
        <w:tc>
          <w:tcPr>
            <w:tcW w:w="2437" w:type="dxa"/>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66714</w:t>
            </w:r>
          </w:p>
        </w:tc>
      </w:tr>
      <w:tr w:rsidR="00520F45">
        <w:trPr>
          <w:trHeight w:val="593"/>
        </w:trPr>
        <w:tc>
          <w:tcPr>
            <w:tcW w:w="3600"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个人存款</w:t>
            </w:r>
          </w:p>
        </w:tc>
        <w:tc>
          <w:tcPr>
            <w:tcW w:w="2700" w:type="dxa"/>
            <w:vAlign w:val="center"/>
          </w:tcPr>
          <w:p w:rsidR="00520F45" w:rsidRDefault="006F76FE">
            <w:pPr>
              <w:widowControl/>
              <w:adjustRightInd w:val="0"/>
              <w:snapToGrid w:val="0"/>
              <w:spacing w:line="520" w:lineRule="exact"/>
              <w:jc w:val="center"/>
            </w:pPr>
            <w:r>
              <w:rPr>
                <w:rFonts w:asciiTheme="minorEastAsia" w:hAnsiTheme="minorEastAsia" w:cstheme="minorEastAsia" w:hint="eastAsia"/>
                <w:b/>
                <w:kern w:val="0"/>
                <w:sz w:val="24"/>
              </w:rPr>
              <w:t>890073</w:t>
            </w:r>
          </w:p>
        </w:tc>
        <w:tc>
          <w:tcPr>
            <w:tcW w:w="2437" w:type="dxa"/>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992342</w:t>
            </w:r>
          </w:p>
        </w:tc>
      </w:tr>
      <w:tr w:rsidR="00520F45">
        <w:trPr>
          <w:trHeight w:val="593"/>
        </w:trPr>
        <w:tc>
          <w:tcPr>
            <w:tcW w:w="3600"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贷款总额</w:t>
            </w:r>
          </w:p>
        </w:tc>
        <w:tc>
          <w:tcPr>
            <w:tcW w:w="2700" w:type="dxa"/>
            <w:vAlign w:val="center"/>
          </w:tcPr>
          <w:p w:rsidR="00520F45" w:rsidRDefault="006F76FE">
            <w:pPr>
              <w:widowControl/>
              <w:adjustRightInd w:val="0"/>
              <w:snapToGrid w:val="0"/>
              <w:spacing w:line="520" w:lineRule="exact"/>
              <w:jc w:val="center"/>
              <w:rPr>
                <w:rFonts w:asciiTheme="minorEastAsia" w:hAnsiTheme="minorEastAsia" w:cstheme="minorEastAsia"/>
                <w:sz w:val="24"/>
              </w:rPr>
            </w:pPr>
            <w:r>
              <w:rPr>
                <w:rFonts w:asciiTheme="minorEastAsia" w:hAnsiTheme="minorEastAsia" w:cstheme="minorEastAsia" w:hint="eastAsia"/>
                <w:sz w:val="24"/>
              </w:rPr>
              <w:t>714536</w:t>
            </w:r>
          </w:p>
        </w:tc>
        <w:tc>
          <w:tcPr>
            <w:tcW w:w="2437" w:type="dxa"/>
            <w:vAlign w:val="center"/>
          </w:tcPr>
          <w:p w:rsidR="00520F45" w:rsidRDefault="006F76FE">
            <w:pPr>
              <w:widowControl/>
              <w:adjustRightInd w:val="0"/>
              <w:snapToGrid w:val="0"/>
              <w:spacing w:line="520" w:lineRule="exact"/>
              <w:jc w:val="center"/>
              <w:rPr>
                <w:rFonts w:asciiTheme="minorEastAsia" w:hAnsiTheme="minorEastAsia" w:cstheme="minorEastAsia"/>
                <w:sz w:val="24"/>
              </w:rPr>
            </w:pPr>
            <w:r>
              <w:rPr>
                <w:rFonts w:asciiTheme="minorEastAsia" w:hAnsiTheme="minorEastAsia" w:cstheme="minorEastAsia" w:hint="eastAsia"/>
                <w:sz w:val="24"/>
              </w:rPr>
              <w:t>783393</w:t>
            </w:r>
          </w:p>
        </w:tc>
      </w:tr>
      <w:tr w:rsidR="00520F45">
        <w:trPr>
          <w:trHeight w:val="90"/>
        </w:trPr>
        <w:tc>
          <w:tcPr>
            <w:tcW w:w="3600"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贷款损失准备</w:t>
            </w:r>
          </w:p>
        </w:tc>
        <w:tc>
          <w:tcPr>
            <w:tcW w:w="2700" w:type="dxa"/>
            <w:vAlign w:val="center"/>
          </w:tcPr>
          <w:p w:rsidR="00520F45" w:rsidRDefault="006F76FE">
            <w:pPr>
              <w:widowControl/>
              <w:adjustRightInd w:val="0"/>
              <w:snapToGrid w:val="0"/>
              <w:spacing w:line="520" w:lineRule="exact"/>
              <w:jc w:val="center"/>
              <w:rPr>
                <w:rFonts w:asciiTheme="minorEastAsia" w:hAnsiTheme="minorEastAsia" w:cstheme="minorEastAsia"/>
                <w:sz w:val="24"/>
              </w:rPr>
            </w:pPr>
            <w:r>
              <w:rPr>
                <w:rFonts w:asciiTheme="minorEastAsia" w:hAnsiTheme="minorEastAsia" w:cstheme="minorEastAsia" w:hint="eastAsia"/>
                <w:sz w:val="24"/>
              </w:rPr>
              <w:t>42492</w:t>
            </w:r>
          </w:p>
        </w:tc>
        <w:tc>
          <w:tcPr>
            <w:tcW w:w="2437" w:type="dxa"/>
            <w:vAlign w:val="center"/>
          </w:tcPr>
          <w:p w:rsidR="00520F45" w:rsidRDefault="006F76FE">
            <w:pPr>
              <w:widowControl/>
              <w:adjustRightInd w:val="0"/>
              <w:snapToGrid w:val="0"/>
              <w:spacing w:line="520" w:lineRule="exact"/>
              <w:jc w:val="center"/>
              <w:rPr>
                <w:rFonts w:asciiTheme="minorEastAsia" w:hAnsiTheme="minorEastAsia" w:cstheme="minorEastAsia"/>
                <w:sz w:val="24"/>
              </w:rPr>
            </w:pPr>
            <w:r>
              <w:rPr>
                <w:rFonts w:asciiTheme="minorEastAsia" w:hAnsiTheme="minorEastAsia" w:cstheme="minorEastAsia" w:hint="eastAsia"/>
                <w:sz w:val="24"/>
              </w:rPr>
              <w:t>54401</w:t>
            </w:r>
          </w:p>
        </w:tc>
      </w:tr>
      <w:tr w:rsidR="00520F45">
        <w:trPr>
          <w:trHeight w:val="593"/>
        </w:trPr>
        <w:tc>
          <w:tcPr>
            <w:tcW w:w="3600" w:type="dxa"/>
            <w:vAlign w:val="center"/>
          </w:tcPr>
          <w:p w:rsidR="00520F45" w:rsidRDefault="006F76FE">
            <w:pPr>
              <w:widowControl/>
              <w:adjustRightInd w:val="0"/>
              <w:snapToGrid w:val="0"/>
              <w:spacing w:line="520" w:lineRule="exact"/>
              <w:jc w:val="center"/>
              <w:rPr>
                <w:rFonts w:asciiTheme="minorEastAsia" w:hAnsiTheme="minorEastAsia" w:cstheme="minorEastAsia"/>
                <w:bCs/>
                <w:kern w:val="0"/>
                <w:sz w:val="24"/>
              </w:rPr>
            </w:pPr>
            <w:r>
              <w:rPr>
                <w:rFonts w:asciiTheme="minorEastAsia" w:hAnsiTheme="minorEastAsia" w:cstheme="minorEastAsia" w:hint="eastAsia"/>
                <w:bCs/>
                <w:kern w:val="0"/>
                <w:sz w:val="24"/>
              </w:rPr>
              <w:t>发放贷款账面价值</w:t>
            </w:r>
          </w:p>
        </w:tc>
        <w:tc>
          <w:tcPr>
            <w:tcW w:w="2700" w:type="dxa"/>
            <w:vAlign w:val="center"/>
          </w:tcPr>
          <w:p w:rsidR="00520F45" w:rsidRDefault="006F76FE">
            <w:pPr>
              <w:widowControl/>
              <w:adjustRightInd w:val="0"/>
              <w:snapToGrid w:val="0"/>
              <w:spacing w:line="520" w:lineRule="exact"/>
              <w:jc w:val="center"/>
              <w:rPr>
                <w:rFonts w:asciiTheme="minorEastAsia" w:hAnsiTheme="minorEastAsia" w:cstheme="minorEastAsia"/>
                <w:sz w:val="24"/>
              </w:rPr>
            </w:pPr>
            <w:r>
              <w:rPr>
                <w:rFonts w:asciiTheme="minorEastAsia" w:hAnsiTheme="minorEastAsia" w:cstheme="minorEastAsia" w:hint="eastAsia"/>
                <w:sz w:val="24"/>
              </w:rPr>
              <w:t>668461</w:t>
            </w:r>
          </w:p>
        </w:tc>
        <w:tc>
          <w:tcPr>
            <w:tcW w:w="2437" w:type="dxa"/>
            <w:vAlign w:val="center"/>
          </w:tcPr>
          <w:p w:rsidR="00520F45" w:rsidRDefault="006F76FE">
            <w:pPr>
              <w:widowControl/>
              <w:adjustRightInd w:val="0"/>
              <w:snapToGrid w:val="0"/>
              <w:spacing w:line="520" w:lineRule="exact"/>
              <w:jc w:val="center"/>
              <w:rPr>
                <w:rFonts w:asciiTheme="minorEastAsia" w:hAnsiTheme="minorEastAsia" w:cstheme="minorEastAsia"/>
                <w:sz w:val="24"/>
              </w:rPr>
            </w:pPr>
            <w:r>
              <w:rPr>
                <w:rFonts w:asciiTheme="minorEastAsia" w:hAnsiTheme="minorEastAsia" w:cstheme="minorEastAsia" w:hint="eastAsia"/>
                <w:sz w:val="24"/>
              </w:rPr>
              <w:t>728992</w:t>
            </w:r>
          </w:p>
        </w:tc>
      </w:tr>
    </w:tbl>
    <w:p w:rsidR="00520F45" w:rsidRDefault="00520F45">
      <w:pPr>
        <w:pStyle w:val="a5"/>
        <w:spacing w:line="520" w:lineRule="exact"/>
        <w:ind w:firstLine="0"/>
        <w:rPr>
          <w:rFonts w:asciiTheme="minorEastAsia" w:eastAsiaTheme="minorEastAsia" w:hAnsiTheme="minorEastAsia" w:cstheme="minorEastAsia"/>
          <w:bCs/>
          <w:kern w:val="0"/>
          <w:sz w:val="24"/>
        </w:rPr>
      </w:pPr>
    </w:p>
    <w:p w:rsidR="00520F45" w:rsidRDefault="006F76FE">
      <w:pPr>
        <w:widowControl/>
        <w:adjustRightInd w:val="0"/>
        <w:snapToGrid w:val="0"/>
        <w:spacing w:line="520" w:lineRule="exact"/>
        <w:ind w:firstLineChars="200" w:firstLine="643"/>
        <w:jc w:val="left"/>
        <w:rPr>
          <w:rFonts w:ascii="黑体" w:eastAsia="黑体" w:hAnsi="黑体" w:cs="黑体"/>
          <w:b/>
          <w:kern w:val="0"/>
          <w:sz w:val="32"/>
          <w:szCs w:val="32"/>
        </w:rPr>
      </w:pPr>
      <w:r>
        <w:rPr>
          <w:rFonts w:ascii="黑体" w:eastAsia="黑体" w:hAnsi="黑体" w:cs="黑体" w:hint="eastAsia"/>
          <w:b/>
          <w:kern w:val="0"/>
          <w:sz w:val="32"/>
          <w:szCs w:val="32"/>
        </w:rPr>
        <w:t>七、主要监管指标</w:t>
      </w:r>
    </w:p>
    <w:p w:rsidR="00520F45" w:rsidRDefault="006F76FE">
      <w:pPr>
        <w:widowControl/>
        <w:adjustRightInd w:val="0"/>
        <w:snapToGrid w:val="0"/>
        <w:spacing w:line="520" w:lineRule="exact"/>
        <w:jc w:val="left"/>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 xml:space="preserve">    （一）主要监管指标情况</w:t>
      </w:r>
    </w:p>
    <w:tbl>
      <w:tblPr>
        <w:tblW w:w="8818" w:type="dxa"/>
        <w:jc w:val="center"/>
        <w:tblInd w:w="351" w:type="dxa"/>
        <w:tblLayout w:type="fixed"/>
        <w:tblCellMar>
          <w:top w:w="15" w:type="dxa"/>
          <w:left w:w="15" w:type="dxa"/>
          <w:bottom w:w="15" w:type="dxa"/>
          <w:right w:w="15" w:type="dxa"/>
        </w:tblCellMar>
        <w:tblLook w:val="04A0"/>
      </w:tblPr>
      <w:tblGrid>
        <w:gridCol w:w="1553"/>
        <w:gridCol w:w="3300"/>
        <w:gridCol w:w="1410"/>
        <w:gridCol w:w="1320"/>
        <w:gridCol w:w="1235"/>
      </w:tblGrid>
      <w:tr w:rsidR="00520F45">
        <w:trPr>
          <w:trHeight w:val="482"/>
          <w:jc w:val="center"/>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分类</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指标名称</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标准值</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2023年</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2024年</w:t>
            </w:r>
          </w:p>
        </w:tc>
      </w:tr>
      <w:tr w:rsidR="00520F45">
        <w:trPr>
          <w:trHeight w:val="452"/>
          <w:jc w:val="center"/>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资本充足率</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1.资本充足率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≥10.5%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13.84%</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14.72%</w:t>
            </w:r>
          </w:p>
        </w:tc>
      </w:tr>
      <w:tr w:rsidR="00520F45">
        <w:trPr>
          <w:trHeight w:val="437"/>
          <w:jc w:val="center"/>
        </w:trPr>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2.一级资本充足率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≥8.5%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12.73%</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13.61%</w:t>
            </w:r>
          </w:p>
        </w:tc>
      </w:tr>
      <w:tr w:rsidR="00520F45">
        <w:trPr>
          <w:trHeight w:val="437"/>
          <w:jc w:val="center"/>
        </w:trPr>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3.核心一级资本充足率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12.73%</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13.61%</w:t>
            </w:r>
          </w:p>
        </w:tc>
      </w:tr>
      <w:tr w:rsidR="00520F45">
        <w:trPr>
          <w:trHeight w:val="422"/>
          <w:jc w:val="center"/>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信用风险</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1.不良贷款率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1.89%</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1.87%</w:t>
            </w:r>
          </w:p>
        </w:tc>
      </w:tr>
      <w:tr w:rsidR="00520F45">
        <w:trPr>
          <w:trHeight w:val="452"/>
          <w:jc w:val="center"/>
        </w:trPr>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2.贷款损失准备覆盖率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≥150%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350.01%</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372%</w:t>
            </w:r>
          </w:p>
        </w:tc>
      </w:tr>
      <w:tr w:rsidR="00520F45">
        <w:trPr>
          <w:trHeight w:val="497"/>
          <w:jc w:val="center"/>
        </w:trPr>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3.贷款</w:t>
            </w:r>
            <w:proofErr w:type="gramStart"/>
            <w:r>
              <w:rPr>
                <w:rFonts w:asciiTheme="minorEastAsia" w:hAnsiTheme="minorEastAsia" w:cstheme="minorEastAsia" w:hint="eastAsia"/>
                <w:kern w:val="0"/>
                <w:sz w:val="24"/>
              </w:rPr>
              <w:t>拨备率</w:t>
            </w:r>
            <w:proofErr w:type="gram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6.62%</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6.94%</w:t>
            </w:r>
          </w:p>
        </w:tc>
      </w:tr>
      <w:tr w:rsidR="00520F45">
        <w:trPr>
          <w:trHeight w:val="497"/>
          <w:jc w:val="center"/>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盈利状况</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1.资产利润率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≥0.6%</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0.98%</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1.06%</w:t>
            </w:r>
          </w:p>
        </w:tc>
      </w:tr>
      <w:tr w:rsidR="00520F45">
        <w:trPr>
          <w:trHeight w:val="467"/>
          <w:jc w:val="center"/>
        </w:trPr>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2.资本利润率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13.76%</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14.61%</w:t>
            </w:r>
          </w:p>
        </w:tc>
      </w:tr>
      <w:tr w:rsidR="00520F45">
        <w:trPr>
          <w:trHeight w:val="467"/>
          <w:jc w:val="center"/>
        </w:trPr>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3.成本收入比率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29.04%</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26.98%</w:t>
            </w:r>
          </w:p>
        </w:tc>
      </w:tr>
      <w:tr w:rsidR="00520F45">
        <w:trPr>
          <w:trHeight w:val="482"/>
          <w:jc w:val="center"/>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流动性风险</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1.流动性比例</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40.47%</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40.59%</w:t>
            </w:r>
          </w:p>
        </w:tc>
      </w:tr>
      <w:tr w:rsidR="00520F45">
        <w:trPr>
          <w:trHeight w:val="512"/>
          <w:jc w:val="center"/>
        </w:trPr>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2.核心负债依存度</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70.94%</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71.07%</w:t>
            </w:r>
          </w:p>
        </w:tc>
      </w:tr>
      <w:tr w:rsidR="00520F45">
        <w:trPr>
          <w:trHeight w:val="497"/>
          <w:jc w:val="center"/>
        </w:trPr>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3.流动性缺口率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16.47%</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14.05%</w:t>
            </w:r>
          </w:p>
        </w:tc>
      </w:tr>
      <w:tr w:rsidR="00520F45">
        <w:trPr>
          <w:trHeight w:val="512"/>
          <w:jc w:val="center"/>
        </w:trPr>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4.流动性覆盖率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不适用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不适用</w:t>
            </w:r>
          </w:p>
        </w:tc>
      </w:tr>
      <w:tr w:rsidR="00520F45">
        <w:trPr>
          <w:trHeight w:val="452"/>
          <w:jc w:val="center"/>
        </w:trPr>
        <w:tc>
          <w:tcPr>
            <w:tcW w:w="1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5.</w:t>
            </w:r>
            <w:proofErr w:type="gramStart"/>
            <w:r>
              <w:rPr>
                <w:rFonts w:asciiTheme="minorEastAsia" w:hAnsiTheme="minorEastAsia" w:cstheme="minorEastAsia" w:hint="eastAsia"/>
                <w:kern w:val="0"/>
                <w:sz w:val="24"/>
              </w:rPr>
              <w:t>净稳定</w:t>
            </w:r>
            <w:proofErr w:type="gramEnd"/>
            <w:r>
              <w:rPr>
                <w:rFonts w:asciiTheme="minorEastAsia" w:hAnsiTheme="minorEastAsia" w:cstheme="minorEastAsia" w:hint="eastAsia"/>
                <w:kern w:val="0"/>
                <w:sz w:val="24"/>
              </w:rPr>
              <w:t>资金比例</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不适用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不适用</w:t>
            </w:r>
          </w:p>
        </w:tc>
      </w:tr>
      <w:tr w:rsidR="00520F45">
        <w:trPr>
          <w:trHeight w:val="492"/>
          <w:jc w:val="center"/>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其他</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投资业务占比</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22.71%</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24.17%</w:t>
            </w:r>
          </w:p>
        </w:tc>
      </w:tr>
    </w:tbl>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注：1.上表中各类指标均按中国银保监会监管口径计算，来源“1104”工程报表。</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2.净息差=利息净收入÷生息资产平均余额</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3.资产利润率=税后利润÷平均总资产；平均总资产=（期初资产总额+期末资产总额）÷2；成本收入比=（业务及管理费用+其他业务收入）÷营业收入×100%</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4.根据《中国银监会关于做好2017年非现场监管报表填报工作的通知》（银监发[2016]55号），资产规模在2000亿元以下的金融机构无需填报流动性覆盖率、</w:t>
      </w:r>
      <w:proofErr w:type="gramStart"/>
      <w:r>
        <w:rPr>
          <w:rFonts w:ascii="仿宋_GB2312" w:eastAsia="仿宋_GB2312" w:hAnsi="仿宋_GB2312" w:cs="仿宋_GB2312" w:hint="eastAsia"/>
          <w:sz w:val="32"/>
          <w:szCs w:val="32"/>
        </w:rPr>
        <w:t>净稳定</w:t>
      </w:r>
      <w:proofErr w:type="gramEnd"/>
      <w:r>
        <w:rPr>
          <w:rFonts w:ascii="仿宋_GB2312" w:eastAsia="仿宋_GB2312" w:hAnsi="仿宋_GB2312" w:cs="仿宋_GB2312" w:hint="eastAsia"/>
          <w:sz w:val="32"/>
          <w:szCs w:val="32"/>
        </w:rPr>
        <w:t>资金比例，故本行该两项比例无数据。</w:t>
      </w:r>
    </w:p>
    <w:p w:rsidR="00520F45" w:rsidRDefault="006F76FE">
      <w:pPr>
        <w:widowControl/>
        <w:adjustRightInd w:val="0"/>
        <w:snapToGrid w:val="0"/>
        <w:spacing w:line="520" w:lineRule="exact"/>
        <w:ind w:firstLineChars="200" w:firstLine="643"/>
        <w:jc w:val="left"/>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（二）资本充足情况</w:t>
      </w:r>
    </w:p>
    <w:p w:rsidR="00520F45" w:rsidRDefault="006F76FE">
      <w:pPr>
        <w:widowControl/>
        <w:adjustRightInd w:val="0"/>
        <w:snapToGrid w:val="0"/>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1.资本充足率情况</w:t>
      </w:r>
    </w:p>
    <w:p w:rsidR="00520F45" w:rsidRDefault="006F76FE">
      <w:pPr>
        <w:widowControl/>
        <w:adjustRightInd w:val="0"/>
        <w:snapToGrid w:val="0"/>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（1）资本充足率计算范围</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资本充足率，是指本行持有的符合《商业银行资本管理办法（试行）》规定的资本与风险加权资产之间的比率。</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一级资本充足率，是指本行持有的符合《商业银行资本管理办法（试行）》规定的一级资本与风险加权资产之间的比率。</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核心一级资本充足率，是指本行持有的符合《商业银行资本管理办法（试行）》规定的核心一级资本与风险加权资产之间的比率。</w:t>
      </w:r>
    </w:p>
    <w:p w:rsidR="00520F45" w:rsidRDefault="006F76FE">
      <w:pPr>
        <w:numPr>
          <w:ilvl w:val="0"/>
          <w:numId w:val="2"/>
        </w:numPr>
        <w:spacing w:line="520" w:lineRule="exact"/>
        <w:ind w:firstLine="4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资本及其构成</w:t>
      </w:r>
    </w:p>
    <w:p w:rsidR="00520F45" w:rsidRDefault="006F76FE">
      <w:pPr>
        <w:spacing w:line="520" w:lineRule="exact"/>
        <w:jc w:val="right"/>
        <w:rPr>
          <w:rFonts w:asciiTheme="minorEastAsia" w:hAnsiTheme="minorEastAsia" w:cstheme="minorEastAsia"/>
          <w:sz w:val="24"/>
        </w:rPr>
      </w:pPr>
      <w:r>
        <w:rPr>
          <w:rFonts w:asciiTheme="minorEastAsia" w:hAnsiTheme="minorEastAsia" w:cstheme="minorEastAsia" w:hint="eastAsia"/>
          <w:sz w:val="24"/>
        </w:rPr>
        <w:t>单位：万元</w:t>
      </w:r>
    </w:p>
    <w:tbl>
      <w:tblPr>
        <w:tblpPr w:leftFromText="180" w:rightFromText="180" w:vertAnchor="text" w:horzAnchor="page" w:tblpX="1669" w:tblpY="140"/>
        <w:tblOverlap w:val="never"/>
        <w:tblW w:w="8606" w:type="dxa"/>
        <w:tblLayout w:type="fixed"/>
        <w:tblCellMar>
          <w:top w:w="15" w:type="dxa"/>
          <w:left w:w="15" w:type="dxa"/>
          <w:bottom w:w="15" w:type="dxa"/>
          <w:right w:w="15" w:type="dxa"/>
        </w:tblCellMar>
        <w:tblLook w:val="04A0"/>
      </w:tblPr>
      <w:tblGrid>
        <w:gridCol w:w="6836"/>
        <w:gridCol w:w="1770"/>
      </w:tblGrid>
      <w:tr w:rsidR="00520F45">
        <w:trPr>
          <w:trHeight w:val="37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项目（新口径）</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2024年末余额</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1.核心一级资本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pPr>
            <w:r>
              <w:rPr>
                <w:rFonts w:hint="eastAsia"/>
              </w:rPr>
              <w:t>92143.17</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1.1 实收资本可计入部分</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24306.68</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1.2 资本</w:t>
            </w:r>
            <w:proofErr w:type="gramStart"/>
            <w:r>
              <w:rPr>
                <w:rFonts w:asciiTheme="minorEastAsia" w:hAnsiTheme="minorEastAsia" w:cstheme="minorEastAsia" w:hint="eastAsia"/>
                <w:kern w:val="0"/>
                <w:sz w:val="24"/>
              </w:rPr>
              <w:t>公积可计入</w:t>
            </w:r>
            <w:proofErr w:type="gramEnd"/>
            <w:r>
              <w:rPr>
                <w:rFonts w:asciiTheme="minorEastAsia" w:hAnsiTheme="minorEastAsia" w:cstheme="minorEastAsia" w:hint="eastAsia"/>
                <w:kern w:val="0"/>
                <w:sz w:val="24"/>
              </w:rPr>
              <w:t>部分</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3607.8</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1.3 盈余公积</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12056.95</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1.4 一般风险准备</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18645.92</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1.5 未分配利润</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28693.05</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1.6 少数股东资本可计入部分</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0.0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1.7 其他</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4832.77</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2.核心一级资本监管扣除项目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455.34</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 全额扣除项目合计</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455.34</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2.1.1 商誉扣减与之相关的</w:t>
            </w:r>
            <w:proofErr w:type="gramStart"/>
            <w:r>
              <w:rPr>
                <w:rFonts w:asciiTheme="minorEastAsia" w:hAnsiTheme="minorEastAsia" w:cstheme="minorEastAsia" w:hint="eastAsia"/>
                <w:kern w:val="0"/>
                <w:sz w:val="24"/>
              </w:rPr>
              <w:t>递延税负债</w:t>
            </w:r>
            <w:proofErr w:type="gramEnd"/>
            <w:r>
              <w:rPr>
                <w:rFonts w:asciiTheme="minorEastAsia" w:hAnsiTheme="minorEastAsia" w:cstheme="minorEastAsia" w:hint="eastAsia"/>
                <w:kern w:val="0"/>
                <w:sz w:val="24"/>
              </w:rPr>
              <w:t>后的净额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0.0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2.1.2 其他无形资产（不含土地使用权）扣减与之相关的</w:t>
            </w:r>
            <w:proofErr w:type="gramStart"/>
            <w:r>
              <w:rPr>
                <w:rFonts w:asciiTheme="minorEastAsia" w:hAnsiTheme="minorEastAsia" w:cstheme="minorEastAsia" w:hint="eastAsia"/>
                <w:kern w:val="0"/>
                <w:sz w:val="24"/>
              </w:rPr>
              <w:t>递延税负债</w:t>
            </w:r>
            <w:proofErr w:type="gramEnd"/>
            <w:r>
              <w:rPr>
                <w:rFonts w:asciiTheme="minorEastAsia" w:hAnsiTheme="minorEastAsia" w:cstheme="minorEastAsia" w:hint="eastAsia"/>
                <w:kern w:val="0"/>
                <w:sz w:val="24"/>
              </w:rPr>
              <w:t>后的净额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455.34</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2.1.3 依赖未来盈利的由经营亏损引起的</w:t>
            </w:r>
            <w:proofErr w:type="gramStart"/>
            <w:r>
              <w:rPr>
                <w:rFonts w:asciiTheme="minorEastAsia" w:hAnsiTheme="minorEastAsia" w:cstheme="minorEastAsia" w:hint="eastAsia"/>
                <w:kern w:val="0"/>
                <w:sz w:val="24"/>
              </w:rPr>
              <w:t>净递延税资产</w:t>
            </w:r>
            <w:proofErr w:type="gramEnd"/>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2.1.4 贷款损失准备缺口</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2.1.4.1 贷款损失准备缺口（采用权重计算信用风险加权资产的银行）</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2.1.4.2 贷款损失准备缺口（采用</w:t>
            </w:r>
            <w:proofErr w:type="gramStart"/>
            <w:r>
              <w:rPr>
                <w:rFonts w:asciiTheme="minorEastAsia" w:hAnsiTheme="minorEastAsia" w:cstheme="minorEastAsia" w:hint="eastAsia"/>
                <w:kern w:val="0"/>
                <w:sz w:val="24"/>
              </w:rPr>
              <w:t>内评计算</w:t>
            </w:r>
            <w:proofErr w:type="gramEnd"/>
            <w:r>
              <w:rPr>
                <w:rFonts w:asciiTheme="minorEastAsia" w:hAnsiTheme="minorEastAsia" w:cstheme="minorEastAsia" w:hint="eastAsia"/>
                <w:kern w:val="0"/>
                <w:sz w:val="24"/>
              </w:rPr>
              <w:t>信用风险加权资产的</w:t>
            </w:r>
            <w:r>
              <w:rPr>
                <w:rFonts w:asciiTheme="minorEastAsia" w:hAnsiTheme="minorEastAsia" w:cstheme="minorEastAsia" w:hint="eastAsia"/>
                <w:kern w:val="0"/>
                <w:sz w:val="24"/>
              </w:rPr>
              <w:lastRenderedPageBreak/>
              <w:t>银行，包括内评法全覆盖和部分覆盖）</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lastRenderedPageBreak/>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lastRenderedPageBreak/>
              <w:t>2.1.5 资产证券化销售得利</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2.1.6 确定受益类的养老金资产扣减与之相关的</w:t>
            </w:r>
            <w:proofErr w:type="gramStart"/>
            <w:r>
              <w:rPr>
                <w:rFonts w:asciiTheme="minorEastAsia" w:hAnsiTheme="minorEastAsia" w:cstheme="minorEastAsia" w:hint="eastAsia"/>
                <w:kern w:val="0"/>
                <w:sz w:val="24"/>
              </w:rPr>
              <w:t>递延税负债</w:t>
            </w:r>
            <w:proofErr w:type="gramEnd"/>
            <w:r>
              <w:rPr>
                <w:rFonts w:asciiTheme="minorEastAsia" w:hAnsiTheme="minorEastAsia" w:cstheme="minorEastAsia" w:hint="eastAsia"/>
                <w:kern w:val="0"/>
                <w:sz w:val="24"/>
              </w:rPr>
              <w:t>后的净额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2.1.7 直接或间接持有本银行的普通股</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2.1.8 未按公允价值计量的项目进行</w:t>
            </w:r>
            <w:proofErr w:type="gramStart"/>
            <w:r>
              <w:rPr>
                <w:rFonts w:asciiTheme="minorEastAsia" w:hAnsiTheme="minorEastAsia" w:cstheme="minorEastAsia" w:hint="eastAsia"/>
                <w:kern w:val="0"/>
                <w:sz w:val="24"/>
              </w:rPr>
              <w:t>现金流套期</w:t>
            </w:r>
            <w:proofErr w:type="gramEnd"/>
            <w:r>
              <w:rPr>
                <w:rFonts w:asciiTheme="minorEastAsia" w:hAnsiTheme="minorEastAsia" w:cstheme="minorEastAsia" w:hint="eastAsia"/>
                <w:kern w:val="0"/>
                <w:sz w:val="24"/>
              </w:rPr>
              <w:t>形成的储备</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2.1.9 自身信用风险变化导致其负债公允价值变化带来的未实现损益</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2.1.10 商业银行间通过协议相互持有的核心一级资本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2.1.11 对有控制权但不并表的金融机构的核心一级资本投资</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2.1.12 有控制权但不并表的金融机构的核心一级资本缺口</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2.2 门槛扣除项目合计</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2.2.1对未并</w:t>
            </w:r>
            <w:proofErr w:type="gramStart"/>
            <w:r>
              <w:rPr>
                <w:rFonts w:asciiTheme="minorEastAsia" w:hAnsiTheme="minorEastAsia" w:cstheme="minorEastAsia" w:hint="eastAsia"/>
                <w:kern w:val="0"/>
                <w:sz w:val="24"/>
              </w:rPr>
              <w:t>表金融</w:t>
            </w:r>
            <w:proofErr w:type="gramEnd"/>
            <w:r>
              <w:rPr>
                <w:rFonts w:asciiTheme="minorEastAsia" w:hAnsiTheme="minorEastAsia" w:cstheme="minorEastAsia" w:hint="eastAsia"/>
                <w:kern w:val="0"/>
                <w:sz w:val="24"/>
              </w:rPr>
              <w:t>机构小额少数资本投资中的核心一级资本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6133.73</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2.2.1.1 其中应扣除金额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2.2.2 对未并</w:t>
            </w:r>
            <w:proofErr w:type="gramStart"/>
            <w:r>
              <w:rPr>
                <w:rFonts w:asciiTheme="minorEastAsia" w:hAnsiTheme="minorEastAsia" w:cstheme="minorEastAsia" w:hint="eastAsia"/>
                <w:kern w:val="0"/>
                <w:sz w:val="24"/>
              </w:rPr>
              <w:t>表金融</w:t>
            </w:r>
            <w:proofErr w:type="gramEnd"/>
            <w:r>
              <w:rPr>
                <w:rFonts w:asciiTheme="minorEastAsia" w:hAnsiTheme="minorEastAsia" w:cstheme="minorEastAsia" w:hint="eastAsia"/>
                <w:kern w:val="0"/>
                <w:sz w:val="24"/>
              </w:rPr>
              <w:t>机构大额少数资本投资中的核心一级资本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2.2.2.1 其中应扣除金额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2.2.3 其他依赖于银行未来盈利的</w:t>
            </w:r>
            <w:proofErr w:type="gramStart"/>
            <w:r>
              <w:rPr>
                <w:rFonts w:asciiTheme="minorEastAsia" w:hAnsiTheme="minorEastAsia" w:cstheme="minorEastAsia" w:hint="eastAsia"/>
                <w:kern w:val="0"/>
                <w:sz w:val="24"/>
              </w:rPr>
              <w:t>净递延税资产</w:t>
            </w:r>
            <w:proofErr w:type="gramEnd"/>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2.2.3.1 其中应扣除金额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2.2.4 对未并</w:t>
            </w:r>
            <w:proofErr w:type="gramStart"/>
            <w:r>
              <w:rPr>
                <w:rFonts w:asciiTheme="minorEastAsia" w:hAnsiTheme="minorEastAsia" w:cstheme="minorEastAsia" w:hint="eastAsia"/>
                <w:kern w:val="0"/>
                <w:sz w:val="24"/>
              </w:rPr>
              <w:t>表金融</w:t>
            </w:r>
            <w:proofErr w:type="gramEnd"/>
            <w:r>
              <w:rPr>
                <w:rFonts w:asciiTheme="minorEastAsia" w:hAnsiTheme="minorEastAsia" w:cstheme="minorEastAsia" w:hint="eastAsia"/>
                <w:kern w:val="0"/>
                <w:sz w:val="24"/>
              </w:rPr>
              <w:t>机构大额少数资本投资中的核心一级资本及其他依赖于银行未来盈利的</w:t>
            </w:r>
            <w:proofErr w:type="gramStart"/>
            <w:r>
              <w:rPr>
                <w:rFonts w:asciiTheme="minorEastAsia" w:hAnsiTheme="minorEastAsia" w:cstheme="minorEastAsia" w:hint="eastAsia"/>
                <w:kern w:val="0"/>
                <w:sz w:val="24"/>
              </w:rPr>
              <w:t>净递延税资产</w:t>
            </w:r>
            <w:proofErr w:type="gramEnd"/>
            <w:r>
              <w:rPr>
                <w:rFonts w:asciiTheme="minorEastAsia" w:hAnsiTheme="minorEastAsia" w:cstheme="minorEastAsia" w:hint="eastAsia"/>
                <w:kern w:val="0"/>
                <w:sz w:val="24"/>
              </w:rPr>
              <w:t>的未扣除部分</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2.2.4.1 其中，超过核心一级资本15%的应扣除金额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2.2.4.1.1 应在对金融机构大额少数资本投资中扣除的金额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2.2.4.1.2 应在其他依赖于银行未来盈利的</w:t>
            </w:r>
            <w:proofErr w:type="gramStart"/>
            <w:r>
              <w:rPr>
                <w:rFonts w:asciiTheme="minorEastAsia" w:hAnsiTheme="minorEastAsia" w:cstheme="minorEastAsia" w:hint="eastAsia"/>
                <w:kern w:val="0"/>
                <w:sz w:val="24"/>
              </w:rPr>
              <w:t>净递延税资产</w:t>
            </w:r>
            <w:proofErr w:type="gramEnd"/>
            <w:r>
              <w:rPr>
                <w:rFonts w:asciiTheme="minorEastAsia" w:hAnsiTheme="minorEastAsia" w:cstheme="minorEastAsia" w:hint="eastAsia"/>
                <w:kern w:val="0"/>
                <w:sz w:val="24"/>
              </w:rPr>
              <w:t>中扣除的金额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lastRenderedPageBreak/>
              <w:t>2.3 其他应在核心一级资本中扣除的项目合计</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2.4 应从其他一级资本和二级资本中扣除的未扣缺口</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3.其他一级资本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3.1 其他一级资本工具及其溢价</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3.1.1 优先股及其溢价</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3.1.2 其他工具及其溢价</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3.2 少数股东资本可计入部分</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3.3 其他</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4.其他一级资本监管扣除项目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4.1 全额扣除项目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4.1.1 直接或间接持有本银行其他一级资本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4.1.2 商业银行间通过协议相互持有的其他一级资本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4.1.3 对未并</w:t>
            </w:r>
            <w:proofErr w:type="gramStart"/>
            <w:r>
              <w:rPr>
                <w:rFonts w:asciiTheme="minorEastAsia" w:hAnsiTheme="minorEastAsia" w:cstheme="minorEastAsia" w:hint="eastAsia"/>
                <w:kern w:val="0"/>
                <w:sz w:val="24"/>
              </w:rPr>
              <w:t>表金融</w:t>
            </w:r>
            <w:proofErr w:type="gramEnd"/>
            <w:r>
              <w:rPr>
                <w:rFonts w:asciiTheme="minorEastAsia" w:hAnsiTheme="minorEastAsia" w:cstheme="minorEastAsia" w:hint="eastAsia"/>
                <w:kern w:val="0"/>
                <w:sz w:val="24"/>
              </w:rPr>
              <w:t>机构大额少数资本投资中的其他一级资本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4.1.4 对有控制权但不并表的金融机构的其他一级资本投资</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4.1.5 有控制权但不并表的金融机构的其他一级资本缺口</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4.2 门槛扣除项目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4.2.1 对未并</w:t>
            </w:r>
            <w:proofErr w:type="gramStart"/>
            <w:r>
              <w:rPr>
                <w:rFonts w:asciiTheme="minorEastAsia" w:hAnsiTheme="minorEastAsia" w:cstheme="minorEastAsia" w:hint="eastAsia"/>
                <w:kern w:val="0"/>
                <w:sz w:val="24"/>
              </w:rPr>
              <w:t>表金融</w:t>
            </w:r>
            <w:proofErr w:type="gramEnd"/>
            <w:r>
              <w:rPr>
                <w:rFonts w:asciiTheme="minorEastAsia" w:hAnsiTheme="minorEastAsia" w:cstheme="minorEastAsia" w:hint="eastAsia"/>
                <w:kern w:val="0"/>
                <w:sz w:val="24"/>
              </w:rPr>
              <w:t>机构小额少数资本投资中的其他一级资本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4.2.1.1 其中应扣除部分</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4.3 其他应在其他一级资本中扣除的项目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4.4 应从二级资本中扣除的未扣缺口</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48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5.二级资本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7480.71</w:t>
            </w:r>
          </w:p>
        </w:tc>
      </w:tr>
      <w:tr w:rsidR="00520F45">
        <w:trPr>
          <w:trHeight w:val="54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5.1 二级资本工具及其溢价可计入金额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0.0</w:t>
            </w:r>
          </w:p>
        </w:tc>
      </w:tr>
      <w:tr w:rsidR="00520F45">
        <w:trPr>
          <w:trHeight w:val="48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5.2 超额贷款损失准备</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7480.71</w:t>
            </w:r>
          </w:p>
        </w:tc>
      </w:tr>
      <w:tr w:rsidR="00520F45">
        <w:trPr>
          <w:trHeight w:val="46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5.2.1 超额贷款损失准备（采用权重法计算信用风险加权资产的</w:t>
            </w:r>
            <w:r>
              <w:rPr>
                <w:rFonts w:asciiTheme="minorEastAsia" w:hAnsiTheme="minorEastAsia" w:cstheme="minorEastAsia" w:hint="eastAsia"/>
                <w:kern w:val="0"/>
                <w:sz w:val="24"/>
              </w:rPr>
              <w:lastRenderedPageBreak/>
              <w:t>银行）</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lastRenderedPageBreak/>
              <w:t>7480.71</w:t>
            </w:r>
          </w:p>
        </w:tc>
      </w:tr>
      <w:tr w:rsidR="00520F45">
        <w:trPr>
          <w:trHeight w:val="49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lastRenderedPageBreak/>
              <w:t>5.2.2 超额贷款损失准备（采用内评法计算</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51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5.3 少数股东资本可计入部分</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49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5.4 其他</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45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6.二级资本监管扣除项目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43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6.1 全额扣除项目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51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6.1.1 直接或间接持有本银行的二级资本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45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6.1.2 商业银行间通过协议相互持有的二级资本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46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6.1.3 对未并</w:t>
            </w:r>
            <w:proofErr w:type="gramStart"/>
            <w:r>
              <w:rPr>
                <w:rFonts w:asciiTheme="minorEastAsia" w:hAnsiTheme="minorEastAsia" w:cstheme="minorEastAsia" w:hint="eastAsia"/>
                <w:kern w:val="0"/>
                <w:sz w:val="24"/>
              </w:rPr>
              <w:t>表金融</w:t>
            </w:r>
            <w:proofErr w:type="gramEnd"/>
            <w:r>
              <w:rPr>
                <w:rFonts w:asciiTheme="minorEastAsia" w:hAnsiTheme="minorEastAsia" w:cstheme="minorEastAsia" w:hint="eastAsia"/>
                <w:kern w:val="0"/>
                <w:sz w:val="24"/>
              </w:rPr>
              <w:t>机构大额少数资本投资中的二级资本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51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6.1.4 对有控制权但不并表的金融机构的二级资本投资</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54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6.1.5 有控制权但不并表的金融机构的二级资本缺口</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45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6.2 门槛扣除项目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46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6.2.1 对未并</w:t>
            </w:r>
            <w:proofErr w:type="gramStart"/>
            <w:r>
              <w:rPr>
                <w:rFonts w:asciiTheme="minorEastAsia" w:hAnsiTheme="minorEastAsia" w:cstheme="minorEastAsia" w:hint="eastAsia"/>
                <w:kern w:val="0"/>
                <w:sz w:val="24"/>
              </w:rPr>
              <w:t>表金融</w:t>
            </w:r>
            <w:proofErr w:type="gramEnd"/>
            <w:r>
              <w:rPr>
                <w:rFonts w:asciiTheme="minorEastAsia" w:hAnsiTheme="minorEastAsia" w:cstheme="minorEastAsia" w:hint="eastAsia"/>
                <w:kern w:val="0"/>
                <w:sz w:val="24"/>
              </w:rPr>
              <w:t>机构小额少数资本投资中的二级资本</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42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6.2.1.1 其中应扣除部分</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54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6.3 其他应在二级资本中扣除的项目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52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7.用于计算扣除门槛的核心一级资本净额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r>
      <w:tr w:rsidR="00520F45">
        <w:trPr>
          <w:trHeight w:val="48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7.1 核心一级资本净额1（仅扣除全额扣除项目）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91687.83</w:t>
            </w:r>
          </w:p>
        </w:tc>
      </w:tr>
      <w:tr w:rsidR="00520F45">
        <w:trPr>
          <w:trHeight w:val="286"/>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7.2 核心一级资本净额2（扣除全额扣除项目和小额少数投资应扣除部分后）</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91687.83</w:t>
            </w:r>
          </w:p>
        </w:tc>
      </w:tr>
      <w:tr w:rsidR="00520F45">
        <w:trPr>
          <w:trHeight w:val="54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7.3 核心一级资本净额3（扣除</w:t>
            </w:r>
            <w:proofErr w:type="gramStart"/>
            <w:r>
              <w:rPr>
                <w:rFonts w:asciiTheme="minorEastAsia" w:hAnsiTheme="minorEastAsia" w:cstheme="minorEastAsia" w:hint="eastAsia"/>
                <w:kern w:val="0"/>
                <w:sz w:val="24"/>
              </w:rPr>
              <w:t>除</w:t>
            </w:r>
            <w:proofErr w:type="gramEnd"/>
            <w:r>
              <w:rPr>
                <w:rFonts w:asciiTheme="minorEastAsia" w:hAnsiTheme="minorEastAsia" w:cstheme="minorEastAsia" w:hint="eastAsia"/>
                <w:kern w:val="0"/>
                <w:sz w:val="24"/>
              </w:rPr>
              <w:t>2.2.4.1以外的所有扣除项后的净额）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91687.83</w:t>
            </w:r>
          </w:p>
        </w:tc>
      </w:tr>
      <w:tr w:rsidR="00520F45">
        <w:trPr>
          <w:trHeight w:val="46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8.资本净额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r>
      <w:tr w:rsidR="00520F45">
        <w:trPr>
          <w:trHeight w:val="49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8.1 核心一级资本净额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91687.83</w:t>
            </w:r>
          </w:p>
        </w:tc>
      </w:tr>
      <w:tr w:rsidR="00520F45">
        <w:trPr>
          <w:trHeight w:val="40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8.2 一级资本净额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91687.83</w:t>
            </w:r>
          </w:p>
        </w:tc>
      </w:tr>
      <w:tr w:rsidR="00520F45">
        <w:trPr>
          <w:trHeight w:val="45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lastRenderedPageBreak/>
              <w:t>8.3 总资本净额</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hint="eastAsia"/>
              </w:rPr>
              <w:t>99168.54</w:t>
            </w:r>
          </w:p>
        </w:tc>
      </w:tr>
      <w:tr w:rsidR="00520F45">
        <w:trPr>
          <w:trHeight w:val="52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9.资本充足率</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14.72%</w:t>
            </w:r>
          </w:p>
        </w:tc>
      </w:tr>
      <w:tr w:rsidR="00520F45">
        <w:trPr>
          <w:trHeight w:val="512"/>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9.1 一级资本充足率</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13.61%</w:t>
            </w:r>
          </w:p>
        </w:tc>
      </w:tr>
      <w:tr w:rsidR="00520F45">
        <w:trPr>
          <w:trHeight w:val="567"/>
        </w:trPr>
        <w:tc>
          <w:tcPr>
            <w:tcW w:w="6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9.2 核心一级资本充足率</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13.61%</w:t>
            </w:r>
          </w:p>
        </w:tc>
      </w:tr>
    </w:tbl>
    <w:p w:rsidR="00520F45" w:rsidRDefault="006F76FE">
      <w:pPr>
        <w:numPr>
          <w:ilvl w:val="0"/>
          <w:numId w:val="2"/>
        </w:num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风险加权资产 </w:t>
      </w:r>
    </w:p>
    <w:p w:rsidR="00520F45" w:rsidRDefault="006F76FE">
      <w:pPr>
        <w:spacing w:line="520" w:lineRule="exact"/>
        <w:ind w:firstLineChars="200" w:firstLine="640"/>
        <w:jc w:val="left"/>
        <w:rPr>
          <w:rFonts w:ascii="仿宋_GB2312" w:eastAsia="仿宋_GB2312" w:hAnsi="仿宋_GB2312" w:cs="仿宋_GB2312"/>
          <w:sz w:val="18"/>
          <w:szCs w:val="18"/>
        </w:rPr>
      </w:pPr>
      <w:r>
        <w:rPr>
          <w:rFonts w:ascii="仿宋_GB2312" w:eastAsia="仿宋_GB2312" w:hAnsi="仿宋_GB2312" w:cs="仿宋_GB2312" w:hint="eastAsia"/>
          <w:sz w:val="32"/>
          <w:szCs w:val="32"/>
        </w:rPr>
        <w:t>按照《商业银行资本管理办法（试行）》（银监会令[2012]1号）监管规定的统计口径计算如下：</w:t>
      </w:r>
    </w:p>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单位：万元</w:t>
      </w:r>
    </w:p>
    <w:tbl>
      <w:tblPr>
        <w:tblpPr w:leftFromText="180" w:rightFromText="180" w:vertAnchor="text" w:horzAnchor="page" w:tblpXSpec="center" w:tblpY="26"/>
        <w:tblOverlap w:val="never"/>
        <w:tblW w:w="7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925"/>
        <w:gridCol w:w="1887"/>
      </w:tblGrid>
      <w:tr w:rsidR="00520F45" w:rsidTr="006F76FE">
        <w:trPr>
          <w:trHeight w:val="286"/>
          <w:jc w:val="center"/>
        </w:trPr>
        <w:tc>
          <w:tcPr>
            <w:tcW w:w="592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项目</w:t>
            </w:r>
          </w:p>
        </w:tc>
        <w:tc>
          <w:tcPr>
            <w:tcW w:w="1887"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2024年末</w:t>
            </w:r>
          </w:p>
        </w:tc>
      </w:tr>
      <w:tr w:rsidR="00520F45" w:rsidTr="006F76FE">
        <w:trPr>
          <w:trHeight w:val="286"/>
          <w:jc w:val="center"/>
        </w:trPr>
        <w:tc>
          <w:tcPr>
            <w:tcW w:w="5925" w:type="dxa"/>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1.信用风险加权资产（权重法）</w:t>
            </w:r>
          </w:p>
        </w:tc>
        <w:tc>
          <w:tcPr>
            <w:tcW w:w="1887"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605937.83</w:t>
            </w:r>
          </w:p>
        </w:tc>
      </w:tr>
      <w:tr w:rsidR="00520F45" w:rsidTr="006F76FE">
        <w:trPr>
          <w:trHeight w:val="286"/>
          <w:jc w:val="center"/>
        </w:trPr>
        <w:tc>
          <w:tcPr>
            <w:tcW w:w="5925" w:type="dxa"/>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1.1 表内风险加权资产</w:t>
            </w:r>
          </w:p>
        </w:tc>
        <w:tc>
          <w:tcPr>
            <w:tcW w:w="1887"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604046.27</w:t>
            </w:r>
          </w:p>
        </w:tc>
      </w:tr>
      <w:tr w:rsidR="00520F45" w:rsidTr="006F76FE">
        <w:trPr>
          <w:trHeight w:val="286"/>
          <w:jc w:val="center"/>
        </w:trPr>
        <w:tc>
          <w:tcPr>
            <w:tcW w:w="5925" w:type="dxa"/>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1.2 表外风险加权资产</w:t>
            </w:r>
          </w:p>
        </w:tc>
        <w:tc>
          <w:tcPr>
            <w:tcW w:w="1887"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1891.56</w:t>
            </w:r>
          </w:p>
        </w:tc>
      </w:tr>
      <w:tr w:rsidR="00520F45" w:rsidTr="006F76FE">
        <w:trPr>
          <w:trHeight w:val="286"/>
          <w:jc w:val="center"/>
        </w:trPr>
        <w:tc>
          <w:tcPr>
            <w:tcW w:w="5925" w:type="dxa"/>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2.操作风险加权资产（基本指标法）</w:t>
            </w:r>
          </w:p>
        </w:tc>
        <w:tc>
          <w:tcPr>
            <w:tcW w:w="1887"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67638.0</w:t>
            </w:r>
          </w:p>
        </w:tc>
      </w:tr>
      <w:tr w:rsidR="00520F45" w:rsidTr="006F76FE">
        <w:trPr>
          <w:trHeight w:val="286"/>
          <w:jc w:val="center"/>
        </w:trPr>
        <w:tc>
          <w:tcPr>
            <w:tcW w:w="5925" w:type="dxa"/>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3.应用资本底线之后的风险加权资产合计</w:t>
            </w:r>
          </w:p>
        </w:tc>
        <w:tc>
          <w:tcPr>
            <w:tcW w:w="1887"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673575.83</w:t>
            </w:r>
          </w:p>
        </w:tc>
      </w:tr>
    </w:tbl>
    <w:p w:rsidR="00520F45" w:rsidRDefault="00520F45">
      <w:pPr>
        <w:spacing w:line="520" w:lineRule="exact"/>
        <w:ind w:firstLineChars="200" w:firstLine="643"/>
        <w:jc w:val="left"/>
        <w:rPr>
          <w:rFonts w:ascii="仿宋_GB2312" w:eastAsia="仿宋_GB2312" w:hAnsi="仿宋_GB2312" w:cs="仿宋_GB2312"/>
          <w:b/>
          <w:bCs/>
          <w:sz w:val="32"/>
          <w:szCs w:val="32"/>
        </w:rPr>
      </w:pPr>
    </w:p>
    <w:p w:rsidR="00520F45" w:rsidRDefault="00520F45">
      <w:pPr>
        <w:spacing w:line="520" w:lineRule="exact"/>
        <w:ind w:firstLineChars="200" w:firstLine="643"/>
        <w:jc w:val="left"/>
        <w:rPr>
          <w:rFonts w:ascii="仿宋_GB2312" w:eastAsia="仿宋_GB2312" w:hAnsi="仿宋_GB2312" w:cs="仿宋_GB2312"/>
          <w:b/>
          <w:bCs/>
          <w:sz w:val="32"/>
          <w:szCs w:val="32"/>
        </w:rPr>
      </w:pPr>
    </w:p>
    <w:p w:rsidR="00520F45" w:rsidRDefault="00520F45">
      <w:pPr>
        <w:spacing w:line="520" w:lineRule="exact"/>
        <w:ind w:firstLineChars="200" w:firstLine="643"/>
        <w:jc w:val="left"/>
        <w:rPr>
          <w:rFonts w:ascii="仿宋_GB2312" w:eastAsia="仿宋_GB2312" w:hAnsi="仿宋_GB2312" w:cs="仿宋_GB2312"/>
          <w:b/>
          <w:bCs/>
          <w:sz w:val="32"/>
          <w:szCs w:val="32"/>
        </w:rPr>
      </w:pPr>
    </w:p>
    <w:p w:rsidR="00520F45" w:rsidRDefault="00520F45">
      <w:pPr>
        <w:spacing w:line="520" w:lineRule="exact"/>
        <w:ind w:firstLineChars="200" w:firstLine="643"/>
        <w:jc w:val="left"/>
        <w:rPr>
          <w:rFonts w:ascii="仿宋_GB2312" w:eastAsia="仿宋_GB2312" w:hAnsi="仿宋_GB2312" w:cs="仿宋_GB2312"/>
          <w:b/>
          <w:bCs/>
          <w:sz w:val="32"/>
          <w:szCs w:val="32"/>
        </w:rPr>
      </w:pPr>
    </w:p>
    <w:p w:rsidR="00520F45" w:rsidRDefault="00520F45">
      <w:pPr>
        <w:spacing w:line="520" w:lineRule="exact"/>
        <w:ind w:firstLineChars="200" w:firstLine="643"/>
        <w:jc w:val="left"/>
        <w:rPr>
          <w:rFonts w:ascii="仿宋_GB2312" w:eastAsia="仿宋_GB2312" w:hAnsi="仿宋_GB2312" w:cs="仿宋_GB2312"/>
          <w:b/>
          <w:bCs/>
          <w:sz w:val="32"/>
          <w:szCs w:val="32"/>
        </w:rPr>
      </w:pPr>
    </w:p>
    <w:p w:rsidR="00520F45" w:rsidRDefault="00520F45">
      <w:pPr>
        <w:spacing w:line="520" w:lineRule="exact"/>
        <w:ind w:firstLineChars="200" w:firstLine="643"/>
        <w:jc w:val="left"/>
        <w:rPr>
          <w:rFonts w:ascii="仿宋_GB2312" w:eastAsia="仿宋_GB2312" w:hAnsi="仿宋_GB2312" w:cs="仿宋_GB2312"/>
          <w:b/>
          <w:bCs/>
          <w:sz w:val="32"/>
          <w:szCs w:val="32"/>
        </w:rPr>
      </w:pPr>
    </w:p>
    <w:p w:rsidR="00520F45" w:rsidRDefault="00520F45">
      <w:pPr>
        <w:spacing w:line="520" w:lineRule="exact"/>
        <w:ind w:firstLineChars="200" w:firstLine="643"/>
        <w:jc w:val="left"/>
        <w:rPr>
          <w:rFonts w:ascii="仿宋_GB2312" w:eastAsia="仿宋_GB2312" w:hAnsi="仿宋_GB2312" w:cs="仿宋_GB2312"/>
          <w:b/>
          <w:bCs/>
          <w:sz w:val="32"/>
          <w:szCs w:val="32"/>
        </w:rPr>
      </w:pP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2.风险暴露和评估</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（1）信用风险</w:t>
      </w:r>
    </w:p>
    <w:p w:rsidR="00520F45" w:rsidRDefault="006F76FE">
      <w:pPr>
        <w:numPr>
          <w:ilvl w:val="0"/>
          <w:numId w:val="3"/>
        </w:numPr>
        <w:spacing w:line="520" w:lineRule="exact"/>
        <w:ind w:left="8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信用风险暴露计量办法</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按照银监会《商业银行资本管理办法（试行）》的要求，本行现阶段采用权重法计量信用风险加权资产  。</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b.贷款损失准备情况</w:t>
      </w:r>
    </w:p>
    <w:p w:rsidR="00520F45" w:rsidRDefault="006F76FE">
      <w:pPr>
        <w:spacing w:line="52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2024年计</w:t>
      </w:r>
      <w:proofErr w:type="gramStart"/>
      <w:r>
        <w:rPr>
          <w:rFonts w:ascii="仿宋_GB2312" w:eastAsia="仿宋_GB2312" w:hAnsi="仿宋_GB2312" w:cs="仿宋_GB2312" w:hint="eastAsia"/>
          <w:sz w:val="32"/>
          <w:szCs w:val="32"/>
          <w:lang w:val="zh-CN"/>
        </w:rPr>
        <w:t>提贷</w:t>
      </w:r>
      <w:proofErr w:type="gramEnd"/>
      <w:r>
        <w:rPr>
          <w:rFonts w:ascii="仿宋_GB2312" w:eastAsia="仿宋_GB2312" w:hAnsi="仿宋_GB2312" w:cs="仿宋_GB2312" w:hint="eastAsia"/>
          <w:sz w:val="32"/>
          <w:szCs w:val="32"/>
          <w:lang w:val="zh-CN"/>
        </w:rPr>
        <w:t>款损失准备17266.15万元，核销不良贷款</w:t>
      </w:r>
      <w:r>
        <w:rPr>
          <w:rFonts w:ascii="仿宋_GB2312" w:eastAsia="仿宋_GB2312" w:hAnsi="仿宋_GB2312" w:cs="仿宋_GB2312" w:hint="eastAsia"/>
          <w:sz w:val="32"/>
          <w:szCs w:val="32"/>
        </w:rPr>
        <w:t>13164.83</w:t>
      </w:r>
      <w:r>
        <w:rPr>
          <w:rFonts w:ascii="仿宋_GB2312" w:eastAsia="仿宋_GB2312" w:hAnsi="仿宋_GB2312" w:cs="仿宋_GB2312" w:hint="eastAsia"/>
          <w:sz w:val="32"/>
          <w:szCs w:val="32"/>
          <w:lang w:val="zh-CN"/>
        </w:rPr>
        <w:t>万元。2024年末，贷款损失准备共计54</w:t>
      </w:r>
      <w:r>
        <w:rPr>
          <w:rFonts w:ascii="仿宋_GB2312" w:eastAsia="仿宋_GB2312" w:hAnsi="仿宋_GB2312" w:cs="仿宋_GB2312" w:hint="eastAsia"/>
          <w:sz w:val="32"/>
          <w:szCs w:val="32"/>
        </w:rPr>
        <w:t>401.03</w:t>
      </w:r>
      <w:r>
        <w:rPr>
          <w:rFonts w:ascii="仿宋_GB2312" w:eastAsia="仿宋_GB2312" w:hAnsi="仿宋_GB2312" w:cs="仿宋_GB2312" w:hint="eastAsia"/>
          <w:sz w:val="32"/>
          <w:szCs w:val="32"/>
          <w:lang w:val="zh-CN"/>
        </w:rPr>
        <w:t>万元。</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c.信用风险暴露余额及分布</w:t>
      </w:r>
    </w:p>
    <w:p w:rsidR="00520F45" w:rsidRDefault="00520F45">
      <w:pPr>
        <w:spacing w:line="520" w:lineRule="exact"/>
        <w:ind w:firstLineChars="200" w:firstLine="643"/>
        <w:rPr>
          <w:rFonts w:ascii="仿宋_GB2312" w:eastAsia="仿宋_GB2312" w:hAnsi="仿宋_GB2312" w:cs="仿宋_GB2312"/>
          <w:b/>
          <w:bCs/>
          <w:sz w:val="32"/>
          <w:szCs w:val="32"/>
        </w:rPr>
      </w:pPr>
    </w:p>
    <w:p w:rsidR="00520F45" w:rsidRDefault="006F76FE">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表内信用风险加权资产风险暴露余额及分布</w:t>
      </w:r>
    </w:p>
    <w:p w:rsidR="00520F45" w:rsidRDefault="006F76FE">
      <w:pPr>
        <w:spacing w:line="520" w:lineRule="exact"/>
        <w:jc w:val="right"/>
        <w:rPr>
          <w:rFonts w:asciiTheme="minorEastAsia" w:hAnsiTheme="minorEastAsia" w:cstheme="minorEastAsia"/>
          <w:sz w:val="24"/>
        </w:rPr>
      </w:pPr>
      <w:r>
        <w:rPr>
          <w:rFonts w:asciiTheme="minorEastAsia" w:hAnsiTheme="minorEastAsia" w:cstheme="minorEastAsia" w:hint="eastAsia"/>
          <w:sz w:val="24"/>
        </w:rPr>
        <w:t>单位：万元</w:t>
      </w:r>
    </w:p>
    <w:tbl>
      <w:tblPr>
        <w:tblW w:w="8642" w:type="dxa"/>
        <w:tblLayout w:type="fixed"/>
        <w:tblCellMar>
          <w:top w:w="15" w:type="dxa"/>
          <w:left w:w="15" w:type="dxa"/>
          <w:bottom w:w="15" w:type="dxa"/>
          <w:right w:w="15" w:type="dxa"/>
        </w:tblCellMar>
        <w:tblLook w:val="04A0"/>
      </w:tblPr>
      <w:tblGrid>
        <w:gridCol w:w="1080"/>
        <w:gridCol w:w="2402"/>
        <w:gridCol w:w="2580"/>
        <w:gridCol w:w="2580"/>
      </w:tblGrid>
      <w:tr w:rsidR="00520F45">
        <w:trPr>
          <w:trHeight w:val="286"/>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风险权重</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缓释前信用风险暴露</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kern w:val="0"/>
                <w:sz w:val="24"/>
              </w:rPr>
            </w:pPr>
            <w:r>
              <w:rPr>
                <w:rFonts w:asciiTheme="minorEastAsia" w:hAnsiTheme="minorEastAsia" w:cstheme="minorEastAsia" w:hint="eastAsia"/>
                <w:b/>
                <w:bCs/>
                <w:kern w:val="0"/>
                <w:sz w:val="24"/>
              </w:rPr>
              <w:t>减值准备</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风险加权资产</w:t>
            </w:r>
          </w:p>
        </w:tc>
      </w:tr>
      <w:tr w:rsidR="00520F45">
        <w:trPr>
          <w:trHeight w:val="286"/>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0%</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377962.14</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3674.11</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20%</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76438.38</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1023.39</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15083</w:t>
            </w:r>
          </w:p>
        </w:tc>
      </w:tr>
      <w:tr w:rsidR="00520F45">
        <w:trPr>
          <w:trHeight w:val="286"/>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25%</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39704</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355.89</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9837.03</w:t>
            </w:r>
          </w:p>
        </w:tc>
      </w:tr>
      <w:tr w:rsidR="00520F45">
        <w:trPr>
          <w:trHeight w:val="286"/>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50%</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64794.29</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4627.24</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30083.52</w:t>
            </w:r>
          </w:p>
        </w:tc>
      </w:tr>
      <w:tr w:rsidR="00520F45">
        <w:trPr>
          <w:trHeight w:val="286"/>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75%</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656012.23</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46848.68</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456835.16</w:t>
            </w:r>
          </w:p>
        </w:tc>
      </w:tr>
      <w:tr w:rsidR="00520F45">
        <w:trPr>
          <w:trHeight w:val="286"/>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100%</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74143.52</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4604.52</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69539</w:t>
            </w:r>
          </w:p>
        </w:tc>
      </w:tr>
      <w:tr w:rsidR="00520F45">
        <w:trPr>
          <w:trHeight w:val="286"/>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250%</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6133.73</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87.79</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15114.85</w:t>
            </w:r>
          </w:p>
        </w:tc>
      </w:tr>
      <w:tr w:rsidR="00520F45">
        <w:trPr>
          <w:trHeight w:val="286"/>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rPr>
            </w:pPr>
            <w:r>
              <w:rPr>
                <w:rFonts w:asciiTheme="minorEastAsia" w:hAnsiTheme="minorEastAsia" w:cstheme="minorEastAsia" w:hint="eastAsia"/>
                <w:kern w:val="0"/>
                <w:sz w:val="24"/>
              </w:rPr>
              <w:t>1250%</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5.84</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73</w:t>
            </w:r>
          </w:p>
        </w:tc>
      </w:tr>
      <w:tr w:rsidR="00520F45">
        <w:trPr>
          <w:trHeight w:val="286"/>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小计</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宋体" w:eastAsia="宋体" w:hAnsi="宋体" w:cs="宋体" w:hint="eastAsia"/>
                <w:kern w:val="0"/>
                <w:sz w:val="24"/>
              </w:rPr>
              <w:t>1295194.13</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宋体" w:eastAsia="宋体" w:hAnsi="宋体" w:cs="宋体" w:hint="eastAsia"/>
                <w:kern w:val="0"/>
                <w:sz w:val="24"/>
              </w:rPr>
              <w:t>61221.62</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宋体" w:eastAsia="宋体" w:hAnsi="宋体" w:cs="宋体" w:hint="eastAsia"/>
                <w:kern w:val="0"/>
                <w:sz w:val="24"/>
              </w:rPr>
              <w:t>596565.56</w:t>
            </w:r>
          </w:p>
        </w:tc>
      </w:tr>
      <w:tr w:rsidR="00520F45">
        <w:trPr>
          <w:trHeight w:val="286"/>
        </w:trPr>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Cs w:val="21"/>
              </w:rPr>
              <w:t>计入二级资本的超额贷款损失准备</w:t>
            </w:r>
          </w:p>
        </w:tc>
        <w:tc>
          <w:tcPr>
            <w:tcW w:w="5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宋体" w:eastAsia="宋体" w:hAnsi="宋体" w:cs="宋体" w:hint="eastAsia"/>
                <w:kern w:val="0"/>
                <w:sz w:val="24"/>
              </w:rPr>
              <w:t>7480.71</w:t>
            </w:r>
          </w:p>
        </w:tc>
      </w:tr>
      <w:tr w:rsidR="00520F45">
        <w:trPr>
          <w:trHeight w:val="286"/>
        </w:trPr>
        <w:tc>
          <w:tcPr>
            <w:tcW w:w="3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表内信用风险加权资产</w:t>
            </w:r>
          </w:p>
        </w:tc>
        <w:tc>
          <w:tcPr>
            <w:tcW w:w="5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宋体" w:eastAsia="宋体" w:hAnsi="宋体" w:cs="宋体"/>
                <w:kern w:val="0"/>
                <w:sz w:val="24"/>
              </w:rPr>
            </w:pPr>
            <w:r>
              <w:rPr>
                <w:rFonts w:ascii="宋体" w:eastAsia="宋体" w:hAnsi="宋体" w:cs="宋体" w:hint="eastAsia"/>
                <w:kern w:val="0"/>
                <w:sz w:val="24"/>
              </w:rPr>
              <w:t>604046.27</w:t>
            </w:r>
          </w:p>
        </w:tc>
      </w:tr>
    </w:tbl>
    <w:p w:rsidR="00520F45" w:rsidRDefault="00520F45">
      <w:pPr>
        <w:spacing w:line="520" w:lineRule="exact"/>
        <w:jc w:val="center"/>
        <w:rPr>
          <w:rFonts w:ascii="仿宋_GB2312" w:eastAsia="仿宋_GB2312" w:hAnsi="仿宋_GB2312" w:cs="仿宋_GB2312"/>
          <w:b/>
          <w:bCs/>
          <w:sz w:val="32"/>
          <w:szCs w:val="32"/>
        </w:rPr>
      </w:pPr>
    </w:p>
    <w:p w:rsidR="00520F45" w:rsidRDefault="006F76FE">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表外信用风险加权资产风险暴露余额及分布</w:t>
      </w:r>
    </w:p>
    <w:p w:rsidR="00520F45" w:rsidRDefault="006F76FE">
      <w:pPr>
        <w:spacing w:line="520" w:lineRule="exact"/>
        <w:jc w:val="right"/>
        <w:rPr>
          <w:rFonts w:asciiTheme="minorEastAsia" w:hAnsiTheme="minorEastAsia" w:cstheme="minorEastAsia"/>
          <w:sz w:val="24"/>
        </w:rPr>
      </w:pPr>
      <w:r>
        <w:rPr>
          <w:rFonts w:asciiTheme="minorEastAsia" w:hAnsiTheme="minorEastAsia" w:cstheme="minorEastAsia" w:hint="eastAsia"/>
          <w:sz w:val="24"/>
        </w:rPr>
        <w:t>单位：万元</w:t>
      </w:r>
    </w:p>
    <w:tbl>
      <w:tblPr>
        <w:tblW w:w="8726" w:type="dxa"/>
        <w:jc w:val="center"/>
        <w:tblInd w:w="-232" w:type="dxa"/>
        <w:tblLayout w:type="fixed"/>
        <w:tblCellMar>
          <w:top w:w="15" w:type="dxa"/>
          <w:left w:w="15" w:type="dxa"/>
          <w:bottom w:w="15" w:type="dxa"/>
          <w:right w:w="15" w:type="dxa"/>
        </w:tblCellMar>
        <w:tblLook w:val="04A0"/>
      </w:tblPr>
      <w:tblGrid>
        <w:gridCol w:w="1448"/>
        <w:gridCol w:w="2250"/>
        <w:gridCol w:w="2514"/>
        <w:gridCol w:w="2514"/>
      </w:tblGrid>
      <w:tr w:rsidR="00520F45">
        <w:trPr>
          <w:trHeight w:val="286"/>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风险权重</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缓释前信用风险暴露</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kern w:val="0"/>
                <w:sz w:val="24"/>
              </w:rPr>
            </w:pPr>
            <w:r>
              <w:rPr>
                <w:rFonts w:asciiTheme="minorEastAsia" w:hAnsiTheme="minorEastAsia" w:cstheme="minorEastAsia" w:hint="eastAsia"/>
                <w:b/>
                <w:bCs/>
                <w:kern w:val="0"/>
                <w:sz w:val="24"/>
              </w:rPr>
              <w:t>减值准备</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风险加权资产</w:t>
            </w:r>
          </w:p>
        </w:tc>
      </w:tr>
      <w:tr w:rsidR="00520F45">
        <w:trPr>
          <w:trHeight w:val="286"/>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0%</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75%</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2596.336</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74.25</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1891.56</w:t>
            </w:r>
          </w:p>
        </w:tc>
      </w:tr>
      <w:tr w:rsidR="00520F45">
        <w:trPr>
          <w:trHeight w:val="286"/>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100%</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合计</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2596.336</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74.25</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1891.56</w:t>
            </w:r>
          </w:p>
        </w:tc>
      </w:tr>
    </w:tbl>
    <w:p w:rsidR="00520F45" w:rsidRDefault="006F76FE">
      <w:pPr>
        <w:numPr>
          <w:ilvl w:val="0"/>
          <w:numId w:val="4"/>
        </w:numPr>
        <w:spacing w:line="520" w:lineRule="exact"/>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市场风险</w:t>
      </w:r>
    </w:p>
    <w:p w:rsidR="00520F45" w:rsidRDefault="006F76FE">
      <w:pPr>
        <w:spacing w:line="520" w:lineRule="exact"/>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a.市场风险计量方法</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本行目前采用标准法计量市场风险。</w:t>
      </w:r>
    </w:p>
    <w:p w:rsidR="00520F45" w:rsidRDefault="006F76FE">
      <w:pPr>
        <w:spacing w:line="520" w:lineRule="exact"/>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b.市场风险资本要求及风险加权资产</w:t>
      </w:r>
    </w:p>
    <w:p w:rsidR="00520F45" w:rsidRDefault="006F76FE">
      <w:pPr>
        <w:spacing w:line="520" w:lineRule="exact"/>
        <w:ind w:firstLine="640"/>
        <w:jc w:val="right"/>
        <w:rPr>
          <w:rFonts w:asciiTheme="minorEastAsia" w:hAnsiTheme="minorEastAsia" w:cstheme="minorEastAsia"/>
          <w:b/>
          <w:bCs/>
          <w:sz w:val="24"/>
        </w:rPr>
      </w:pPr>
      <w:r>
        <w:rPr>
          <w:rFonts w:asciiTheme="minorEastAsia" w:hAnsiTheme="minorEastAsia" w:cstheme="minorEastAsia" w:hint="eastAsia"/>
          <w:sz w:val="24"/>
        </w:rPr>
        <w:t>单位：万元</w:t>
      </w:r>
    </w:p>
    <w:tbl>
      <w:tblPr>
        <w:tblW w:w="8480" w:type="dxa"/>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250"/>
        <w:gridCol w:w="4230"/>
      </w:tblGrid>
      <w:tr w:rsidR="00520F45">
        <w:trPr>
          <w:trHeight w:val="286"/>
          <w:jc w:val="center"/>
        </w:trPr>
        <w:tc>
          <w:tcPr>
            <w:tcW w:w="425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风险类型</w:t>
            </w:r>
          </w:p>
        </w:tc>
        <w:tc>
          <w:tcPr>
            <w:tcW w:w="423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资本要求</w:t>
            </w:r>
          </w:p>
        </w:tc>
      </w:tr>
      <w:tr w:rsidR="00520F45">
        <w:trPr>
          <w:trHeight w:val="286"/>
          <w:jc w:val="center"/>
        </w:trPr>
        <w:tc>
          <w:tcPr>
            <w:tcW w:w="425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利率风险</w:t>
            </w:r>
          </w:p>
        </w:tc>
        <w:tc>
          <w:tcPr>
            <w:tcW w:w="4230"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jc w:val="center"/>
        </w:trPr>
        <w:tc>
          <w:tcPr>
            <w:tcW w:w="425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股权风险</w:t>
            </w:r>
          </w:p>
        </w:tc>
        <w:tc>
          <w:tcPr>
            <w:tcW w:w="4230"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jc w:val="center"/>
        </w:trPr>
        <w:tc>
          <w:tcPr>
            <w:tcW w:w="425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汇率风险</w:t>
            </w:r>
          </w:p>
        </w:tc>
        <w:tc>
          <w:tcPr>
            <w:tcW w:w="4230"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jc w:val="center"/>
        </w:trPr>
        <w:tc>
          <w:tcPr>
            <w:tcW w:w="425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商品风险</w:t>
            </w:r>
          </w:p>
        </w:tc>
        <w:tc>
          <w:tcPr>
            <w:tcW w:w="4230"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jc w:val="center"/>
        </w:trPr>
        <w:tc>
          <w:tcPr>
            <w:tcW w:w="425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期权风险</w:t>
            </w:r>
          </w:p>
        </w:tc>
        <w:tc>
          <w:tcPr>
            <w:tcW w:w="4230"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jc w:val="center"/>
        </w:trPr>
        <w:tc>
          <w:tcPr>
            <w:tcW w:w="425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合计</w:t>
            </w:r>
          </w:p>
        </w:tc>
        <w:tc>
          <w:tcPr>
            <w:tcW w:w="4230"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jc w:val="center"/>
        </w:trPr>
        <w:tc>
          <w:tcPr>
            <w:tcW w:w="425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采用标准计量的资本要求</w:t>
            </w:r>
          </w:p>
        </w:tc>
        <w:tc>
          <w:tcPr>
            <w:tcW w:w="4230"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jc w:val="center"/>
        </w:trPr>
        <w:tc>
          <w:tcPr>
            <w:tcW w:w="425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市场风险的风险加权资产总额</w:t>
            </w:r>
          </w:p>
        </w:tc>
        <w:tc>
          <w:tcPr>
            <w:tcW w:w="4230"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bl>
    <w:p w:rsidR="00520F45" w:rsidRDefault="006F76FE">
      <w:pPr>
        <w:numPr>
          <w:ilvl w:val="0"/>
          <w:numId w:val="4"/>
        </w:numPr>
        <w:spacing w:line="520" w:lineRule="exact"/>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操作风险</w:t>
      </w:r>
    </w:p>
    <w:p w:rsidR="00520F45" w:rsidRDefault="006F76FE">
      <w:pPr>
        <w:spacing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a.操作风险计量方法</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本行目前采用基本指标计量操作风险</w:t>
      </w:r>
    </w:p>
    <w:p w:rsidR="00520F45" w:rsidRDefault="006F76FE">
      <w:pPr>
        <w:spacing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b.操作风险资本要求及风险加权资产</w:t>
      </w:r>
    </w:p>
    <w:p w:rsidR="00520F45" w:rsidRDefault="00520F45">
      <w:pPr>
        <w:spacing w:line="520" w:lineRule="exact"/>
        <w:jc w:val="right"/>
        <w:rPr>
          <w:rFonts w:ascii="仿宋_GB2312" w:eastAsia="仿宋_GB2312" w:hAnsi="仿宋_GB2312" w:cs="仿宋_GB2312"/>
          <w:sz w:val="18"/>
          <w:szCs w:val="18"/>
        </w:rPr>
      </w:pPr>
    </w:p>
    <w:p w:rsidR="00520F45" w:rsidRDefault="006F76FE">
      <w:pPr>
        <w:spacing w:line="520" w:lineRule="exact"/>
        <w:jc w:val="right"/>
        <w:rPr>
          <w:rFonts w:asciiTheme="minorEastAsia" w:hAnsiTheme="minorEastAsia" w:cstheme="minorEastAsia"/>
          <w:sz w:val="24"/>
        </w:rPr>
      </w:pPr>
      <w:r>
        <w:rPr>
          <w:rFonts w:asciiTheme="minorEastAsia" w:hAnsiTheme="minorEastAsia" w:cstheme="minorEastAsia" w:hint="eastAsia"/>
          <w:sz w:val="24"/>
        </w:rPr>
        <w:t>单位：万元</w:t>
      </w:r>
    </w:p>
    <w:tbl>
      <w:tblPr>
        <w:tblW w:w="8412" w:type="dxa"/>
        <w:jc w:val="center"/>
        <w:tblInd w:w="-756" w:type="dxa"/>
        <w:tblLayout w:type="fixed"/>
        <w:tblCellMar>
          <w:top w:w="15" w:type="dxa"/>
          <w:left w:w="15" w:type="dxa"/>
          <w:bottom w:w="15" w:type="dxa"/>
          <w:right w:w="15" w:type="dxa"/>
        </w:tblCellMar>
        <w:tblLook w:val="04A0"/>
      </w:tblPr>
      <w:tblGrid>
        <w:gridCol w:w="4822"/>
        <w:gridCol w:w="3590"/>
      </w:tblGrid>
      <w:tr w:rsidR="00520F45">
        <w:trPr>
          <w:trHeight w:val="286"/>
          <w:jc w:val="center"/>
        </w:trPr>
        <w:tc>
          <w:tcPr>
            <w:tcW w:w="4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项目</w:t>
            </w:r>
          </w:p>
        </w:tc>
        <w:tc>
          <w:tcPr>
            <w:tcW w:w="3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2024年末</w:t>
            </w:r>
          </w:p>
        </w:tc>
      </w:tr>
      <w:tr w:rsidR="00520F45">
        <w:trPr>
          <w:trHeight w:val="286"/>
          <w:jc w:val="center"/>
        </w:trPr>
        <w:tc>
          <w:tcPr>
            <w:tcW w:w="4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1.操作风险资本要求</w:t>
            </w:r>
          </w:p>
        </w:tc>
        <w:tc>
          <w:tcPr>
            <w:tcW w:w="3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5411</w:t>
            </w:r>
          </w:p>
        </w:tc>
      </w:tr>
      <w:tr w:rsidR="00520F45">
        <w:trPr>
          <w:trHeight w:val="286"/>
          <w:jc w:val="center"/>
        </w:trPr>
        <w:tc>
          <w:tcPr>
            <w:tcW w:w="4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1.1采用基本指标法计量的资本要求</w:t>
            </w:r>
          </w:p>
        </w:tc>
        <w:tc>
          <w:tcPr>
            <w:tcW w:w="3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5411</w:t>
            </w:r>
          </w:p>
        </w:tc>
      </w:tr>
      <w:tr w:rsidR="00520F45">
        <w:trPr>
          <w:trHeight w:val="286"/>
          <w:jc w:val="center"/>
        </w:trPr>
        <w:tc>
          <w:tcPr>
            <w:tcW w:w="4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1.2 采用标准法计量的资本要求</w:t>
            </w:r>
          </w:p>
        </w:tc>
        <w:tc>
          <w:tcPr>
            <w:tcW w:w="3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w:t>
            </w:r>
          </w:p>
        </w:tc>
      </w:tr>
      <w:tr w:rsidR="00520F45">
        <w:trPr>
          <w:trHeight w:val="286"/>
          <w:jc w:val="center"/>
        </w:trPr>
        <w:tc>
          <w:tcPr>
            <w:tcW w:w="4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rPr>
              <w:t>2.操作风险加权资产</w:t>
            </w:r>
          </w:p>
        </w:tc>
        <w:tc>
          <w:tcPr>
            <w:tcW w:w="3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67638</w:t>
            </w:r>
          </w:p>
        </w:tc>
      </w:tr>
    </w:tbl>
    <w:p w:rsidR="00520F45" w:rsidRDefault="00520F45">
      <w:pPr>
        <w:spacing w:line="520" w:lineRule="exact"/>
        <w:jc w:val="left"/>
        <w:rPr>
          <w:rFonts w:ascii="仿宋_GB2312" w:eastAsia="仿宋_GB2312" w:hAnsi="仿宋_GB2312" w:cs="仿宋_GB2312"/>
          <w:b/>
          <w:bCs/>
          <w:sz w:val="32"/>
          <w:szCs w:val="32"/>
        </w:rPr>
      </w:pPr>
    </w:p>
    <w:p w:rsidR="00520F45" w:rsidRDefault="006F76FE">
      <w:pPr>
        <w:spacing w:line="520" w:lineRule="exact"/>
        <w:ind w:firstLineChars="200" w:firstLine="643"/>
        <w:jc w:val="left"/>
        <w:rPr>
          <w:rFonts w:ascii="仿宋_GB2312" w:eastAsia="仿宋_GB2312" w:hAnsi="仿宋_GB2312" w:cs="仿宋_GB2312"/>
          <w:b/>
          <w:bCs/>
          <w:sz w:val="18"/>
          <w:szCs w:val="18"/>
        </w:rPr>
      </w:pPr>
      <w:r>
        <w:rPr>
          <w:rFonts w:ascii="仿宋_GB2312" w:eastAsia="仿宋_GB2312" w:hAnsi="仿宋_GB2312" w:cs="仿宋_GB2312" w:hint="eastAsia"/>
          <w:b/>
          <w:bCs/>
          <w:sz w:val="32"/>
          <w:szCs w:val="32"/>
        </w:rPr>
        <w:t>c.杠杆率</w:t>
      </w:r>
    </w:p>
    <w:p w:rsidR="00520F45" w:rsidRDefault="006F76FE">
      <w:pPr>
        <w:spacing w:line="520" w:lineRule="exact"/>
        <w:jc w:val="right"/>
        <w:rPr>
          <w:rFonts w:asciiTheme="minorEastAsia" w:hAnsiTheme="minorEastAsia" w:cstheme="minorEastAsia"/>
          <w:sz w:val="24"/>
        </w:rPr>
      </w:pPr>
      <w:r>
        <w:rPr>
          <w:rFonts w:asciiTheme="minorEastAsia" w:hAnsiTheme="minorEastAsia" w:cstheme="minorEastAsia" w:hint="eastAsia"/>
          <w:sz w:val="24"/>
        </w:rPr>
        <w:lastRenderedPageBreak/>
        <w:t>单位：万元</w:t>
      </w:r>
    </w:p>
    <w:tbl>
      <w:tblPr>
        <w:tblW w:w="8690" w:type="dxa"/>
        <w:tblLayout w:type="fixed"/>
        <w:tblCellMar>
          <w:top w:w="15" w:type="dxa"/>
          <w:left w:w="15" w:type="dxa"/>
          <w:bottom w:w="15" w:type="dxa"/>
          <w:right w:w="15" w:type="dxa"/>
        </w:tblCellMar>
        <w:tblLook w:val="04A0"/>
      </w:tblPr>
      <w:tblGrid>
        <w:gridCol w:w="2731"/>
        <w:gridCol w:w="1609"/>
        <w:gridCol w:w="1560"/>
        <w:gridCol w:w="1497"/>
        <w:gridCol w:w="1293"/>
      </w:tblGrid>
      <w:tr w:rsidR="00520F45">
        <w:trPr>
          <w:trHeight w:val="286"/>
        </w:trPr>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项目</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2024年12月</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2024年9月</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2024年6月</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2024年3月</w:t>
            </w:r>
          </w:p>
        </w:tc>
      </w:tr>
      <w:tr w:rsidR="00520F45">
        <w:trPr>
          <w:trHeight w:val="286"/>
        </w:trPr>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一级资本净额</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91687.83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84769.38</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83873.34</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84320.73</w:t>
            </w:r>
          </w:p>
        </w:tc>
      </w:tr>
      <w:tr w:rsidR="00520F45">
        <w:trPr>
          <w:trHeight w:val="286"/>
        </w:trPr>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调整后表内外资产余额</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1236568.84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1200646.01</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1210338.96</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1207724.82</w:t>
            </w:r>
          </w:p>
        </w:tc>
      </w:tr>
      <w:tr w:rsidR="00520F45">
        <w:trPr>
          <w:trHeight w:val="286"/>
        </w:trPr>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杠杆率（%）</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7.41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7.06</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6.93</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6.98</w:t>
            </w:r>
          </w:p>
        </w:tc>
      </w:tr>
    </w:tbl>
    <w:p w:rsidR="00520F45" w:rsidRDefault="00520F45">
      <w:pPr>
        <w:widowControl/>
        <w:spacing w:line="520" w:lineRule="exact"/>
        <w:jc w:val="left"/>
        <w:rPr>
          <w:rFonts w:ascii="仿宋_GB2312" w:eastAsia="仿宋_GB2312" w:hAnsi="仿宋_GB2312" w:cs="仿宋_GB2312"/>
          <w:sz w:val="32"/>
          <w:szCs w:val="32"/>
        </w:rPr>
      </w:pPr>
    </w:p>
    <w:p w:rsidR="00520F45" w:rsidRDefault="00520F45">
      <w:pPr>
        <w:spacing w:line="520" w:lineRule="exact"/>
        <w:jc w:val="center"/>
        <w:rPr>
          <w:rFonts w:ascii="黑体" w:eastAsia="黑体" w:hAnsi="黑体" w:cs="黑体"/>
          <w:sz w:val="44"/>
          <w:szCs w:val="44"/>
        </w:rPr>
      </w:pPr>
    </w:p>
    <w:p w:rsidR="00520F45" w:rsidRDefault="006F76FE">
      <w:pPr>
        <w:spacing w:line="520" w:lineRule="exact"/>
        <w:jc w:val="center"/>
        <w:rPr>
          <w:rFonts w:ascii="黑体" w:eastAsia="黑体" w:hAnsi="黑体" w:cs="黑体"/>
          <w:sz w:val="44"/>
          <w:szCs w:val="44"/>
        </w:rPr>
      </w:pPr>
      <w:r>
        <w:rPr>
          <w:rFonts w:ascii="黑体" w:eastAsia="黑体" w:hAnsi="黑体" w:cs="黑体" w:hint="eastAsia"/>
          <w:sz w:val="44"/>
          <w:szCs w:val="44"/>
        </w:rPr>
        <w:t>经营情况与分析</w:t>
      </w:r>
    </w:p>
    <w:p w:rsidR="00520F45" w:rsidRDefault="006F76FE">
      <w:pPr>
        <w:spacing w:line="52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一、主营业务分析</w:t>
      </w:r>
    </w:p>
    <w:p w:rsidR="00520F45" w:rsidRDefault="006F76FE">
      <w:pPr>
        <w:spacing w:line="52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（一）收入与成本</w:t>
      </w:r>
    </w:p>
    <w:p w:rsidR="00520F45" w:rsidRDefault="006F76FE">
      <w:pPr>
        <w:spacing w:line="52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1.利息净收入 </w:t>
      </w:r>
    </w:p>
    <w:p w:rsidR="00520F45" w:rsidRDefault="006F76FE">
      <w:pPr>
        <w:spacing w:line="520" w:lineRule="exact"/>
        <w:ind w:firstLine="640"/>
        <w:jc w:val="right"/>
        <w:rPr>
          <w:rFonts w:asciiTheme="minorEastAsia" w:hAnsiTheme="minorEastAsia" w:cstheme="minorEastAsia"/>
          <w:sz w:val="24"/>
        </w:rPr>
      </w:pPr>
      <w:r>
        <w:rPr>
          <w:rFonts w:asciiTheme="minorEastAsia" w:hAnsiTheme="minorEastAsia" w:cstheme="minorEastAsia" w:hint="eastAsia"/>
          <w:sz w:val="24"/>
        </w:rPr>
        <w:t>单位：万元</w:t>
      </w:r>
    </w:p>
    <w:tbl>
      <w:tblPr>
        <w:tblW w:w="8475" w:type="dxa"/>
        <w:tblLayout w:type="fixed"/>
        <w:tblCellMar>
          <w:top w:w="15" w:type="dxa"/>
          <w:left w:w="15" w:type="dxa"/>
          <w:bottom w:w="15" w:type="dxa"/>
          <w:right w:w="15" w:type="dxa"/>
        </w:tblCellMar>
        <w:tblLook w:val="04A0"/>
      </w:tblPr>
      <w:tblGrid>
        <w:gridCol w:w="2731"/>
        <w:gridCol w:w="2206"/>
        <w:gridCol w:w="1245"/>
        <w:gridCol w:w="1215"/>
        <w:gridCol w:w="1078"/>
      </w:tblGrid>
      <w:tr w:rsidR="00520F45">
        <w:trPr>
          <w:trHeight w:val="286"/>
        </w:trPr>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项目</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2023年度</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2024年度</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增减额</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增长率%</w:t>
            </w:r>
          </w:p>
        </w:tc>
      </w:tr>
      <w:tr w:rsidR="00520F45">
        <w:trPr>
          <w:trHeight w:val="286"/>
        </w:trPr>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一、利息收入</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50215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ind w:firstLineChars="100" w:firstLine="240"/>
              <w:rPr>
                <w:rFonts w:asciiTheme="minorEastAsia" w:hAnsiTheme="minorEastAsia" w:cstheme="minorEastAsia"/>
                <w:sz w:val="24"/>
              </w:rPr>
            </w:pPr>
            <w:r>
              <w:rPr>
                <w:rFonts w:asciiTheme="minorEastAsia" w:hAnsiTheme="minorEastAsia" w:cstheme="minorEastAsia" w:hint="eastAsia"/>
                <w:sz w:val="24"/>
              </w:rPr>
              <w:t>51026</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811</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ind w:firstLineChars="100" w:firstLine="240"/>
              <w:rPr>
                <w:rFonts w:asciiTheme="minorEastAsia" w:hAnsiTheme="minorEastAsia" w:cstheme="minorEastAsia"/>
                <w:sz w:val="24"/>
              </w:rPr>
            </w:pPr>
            <w:r>
              <w:rPr>
                <w:rFonts w:asciiTheme="minorEastAsia" w:hAnsiTheme="minorEastAsia" w:cstheme="minorEastAsia" w:hint="eastAsia"/>
                <w:sz w:val="24"/>
              </w:rPr>
              <w:t>1.62</w:t>
            </w:r>
          </w:p>
        </w:tc>
      </w:tr>
      <w:tr w:rsidR="00520F45">
        <w:trPr>
          <w:trHeight w:val="286"/>
        </w:trPr>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二、利息支出</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17187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16562</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-625</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-3.64</w:t>
            </w:r>
          </w:p>
        </w:tc>
      </w:tr>
      <w:tr w:rsidR="00520F45">
        <w:trPr>
          <w:trHeight w:val="286"/>
        </w:trPr>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三、利息净收入</w:t>
            </w:r>
          </w:p>
        </w:tc>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33028</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34464</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1436</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4.35</w:t>
            </w:r>
          </w:p>
        </w:tc>
      </w:tr>
    </w:tbl>
    <w:p w:rsidR="00520F45" w:rsidRDefault="006F76FE">
      <w:pPr>
        <w:numPr>
          <w:ilvl w:val="0"/>
          <w:numId w:val="5"/>
        </w:numPr>
        <w:spacing w:line="52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资产减值损失</w:t>
      </w:r>
    </w:p>
    <w:p w:rsidR="00520F45" w:rsidRDefault="006F76FE">
      <w:pPr>
        <w:spacing w:line="520" w:lineRule="exact"/>
        <w:jc w:val="right"/>
        <w:rPr>
          <w:rFonts w:asciiTheme="minorEastAsia" w:hAnsiTheme="minorEastAsia" w:cstheme="minorEastAsia"/>
          <w:sz w:val="24"/>
        </w:rPr>
      </w:pPr>
      <w:r>
        <w:rPr>
          <w:rFonts w:asciiTheme="minorEastAsia" w:hAnsiTheme="minorEastAsia" w:cstheme="minorEastAsia" w:hint="eastAsia"/>
          <w:sz w:val="24"/>
        </w:rPr>
        <w:t>单位：万元</w:t>
      </w:r>
    </w:p>
    <w:tbl>
      <w:tblPr>
        <w:tblW w:w="8678" w:type="dxa"/>
        <w:jc w:val="center"/>
        <w:tblInd w:w="-2683" w:type="dxa"/>
        <w:tblLayout w:type="fixed"/>
        <w:tblCellMar>
          <w:top w:w="15" w:type="dxa"/>
          <w:left w:w="15" w:type="dxa"/>
          <w:bottom w:w="15" w:type="dxa"/>
          <w:right w:w="15" w:type="dxa"/>
        </w:tblCellMar>
        <w:tblLook w:val="04A0"/>
      </w:tblPr>
      <w:tblGrid>
        <w:gridCol w:w="5030"/>
        <w:gridCol w:w="1710"/>
        <w:gridCol w:w="1938"/>
      </w:tblGrid>
      <w:tr w:rsidR="00520F45">
        <w:trPr>
          <w:trHeight w:val="90"/>
          <w:jc w:val="center"/>
        </w:trPr>
        <w:tc>
          <w:tcPr>
            <w:tcW w:w="5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项目</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2023年度</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2024年度</w:t>
            </w:r>
          </w:p>
        </w:tc>
      </w:tr>
      <w:tr w:rsidR="00520F45">
        <w:trPr>
          <w:trHeight w:val="286"/>
          <w:jc w:val="center"/>
        </w:trPr>
        <w:tc>
          <w:tcPr>
            <w:tcW w:w="5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坏账准备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6297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2964</w:t>
            </w:r>
          </w:p>
        </w:tc>
      </w:tr>
      <w:tr w:rsidR="00520F45">
        <w:trPr>
          <w:trHeight w:val="525"/>
          <w:jc w:val="center"/>
        </w:trPr>
        <w:tc>
          <w:tcPr>
            <w:tcW w:w="5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贷款损失准备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47113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54204</w:t>
            </w:r>
          </w:p>
        </w:tc>
      </w:tr>
      <w:tr w:rsidR="00520F45">
        <w:trPr>
          <w:trHeight w:val="286"/>
          <w:jc w:val="center"/>
        </w:trPr>
        <w:tc>
          <w:tcPr>
            <w:tcW w:w="5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债券投资减值准备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5421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3966</w:t>
            </w:r>
          </w:p>
        </w:tc>
      </w:tr>
      <w:tr w:rsidR="00520F45">
        <w:trPr>
          <w:trHeight w:val="286"/>
          <w:jc w:val="center"/>
        </w:trPr>
        <w:tc>
          <w:tcPr>
            <w:tcW w:w="5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可供出售金融资产减值准备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r>
      <w:tr w:rsidR="00520F45">
        <w:trPr>
          <w:trHeight w:val="286"/>
          <w:jc w:val="center"/>
        </w:trPr>
        <w:tc>
          <w:tcPr>
            <w:tcW w:w="5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长期股权投资减值准备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88</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88</w:t>
            </w:r>
          </w:p>
        </w:tc>
      </w:tr>
      <w:tr w:rsidR="00520F45">
        <w:trPr>
          <w:trHeight w:val="286"/>
          <w:jc w:val="center"/>
        </w:trPr>
        <w:tc>
          <w:tcPr>
            <w:tcW w:w="5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sz w:val="24"/>
              </w:rPr>
              <w:lastRenderedPageBreak/>
              <w:t>合计</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58919</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61222</w:t>
            </w:r>
          </w:p>
        </w:tc>
      </w:tr>
    </w:tbl>
    <w:p w:rsidR="00520F45" w:rsidRDefault="006F76FE">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2024年，本行资产质量进一步向好，减值准备计提相应增加，全行各项资产减值损失累计61222万元。</w:t>
      </w:r>
    </w:p>
    <w:p w:rsidR="00520F45" w:rsidRDefault="006F76FE">
      <w:pPr>
        <w:numPr>
          <w:ilvl w:val="0"/>
          <w:numId w:val="5"/>
        </w:numPr>
        <w:spacing w:line="52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利润</w:t>
      </w:r>
      <w:proofErr w:type="gramStart"/>
      <w:r>
        <w:rPr>
          <w:rFonts w:ascii="仿宋_GB2312" w:eastAsia="仿宋_GB2312" w:hAnsi="仿宋_GB2312" w:cs="仿宋_GB2312" w:hint="eastAsia"/>
          <w:b/>
          <w:bCs/>
          <w:sz w:val="32"/>
          <w:szCs w:val="32"/>
        </w:rPr>
        <w:t>表其他</w:t>
      </w:r>
      <w:proofErr w:type="gramEnd"/>
      <w:r>
        <w:rPr>
          <w:rFonts w:ascii="仿宋_GB2312" w:eastAsia="仿宋_GB2312" w:hAnsi="仿宋_GB2312" w:cs="仿宋_GB2312" w:hint="eastAsia"/>
          <w:b/>
          <w:bCs/>
          <w:sz w:val="32"/>
          <w:szCs w:val="32"/>
        </w:rPr>
        <w:t>事项</w:t>
      </w:r>
    </w:p>
    <w:p w:rsidR="00520F45" w:rsidRDefault="006F76FE">
      <w:pPr>
        <w:spacing w:line="520" w:lineRule="exact"/>
        <w:jc w:val="right"/>
        <w:rPr>
          <w:rFonts w:asciiTheme="minorEastAsia" w:hAnsiTheme="minorEastAsia" w:cstheme="minorEastAsia"/>
          <w:sz w:val="24"/>
        </w:rPr>
      </w:pPr>
      <w:r>
        <w:rPr>
          <w:rFonts w:asciiTheme="minorEastAsia" w:hAnsiTheme="minorEastAsia" w:cstheme="minorEastAsia" w:hint="eastAsia"/>
          <w:sz w:val="24"/>
        </w:rPr>
        <w:t>单位：万元</w:t>
      </w:r>
    </w:p>
    <w:tbl>
      <w:tblPr>
        <w:tblW w:w="8703" w:type="dxa"/>
        <w:jc w:val="center"/>
        <w:tblInd w:w="-1335" w:type="dxa"/>
        <w:tblLayout w:type="fixed"/>
        <w:tblCellMar>
          <w:top w:w="15" w:type="dxa"/>
          <w:left w:w="15" w:type="dxa"/>
          <w:bottom w:w="15" w:type="dxa"/>
          <w:right w:w="15" w:type="dxa"/>
        </w:tblCellMar>
        <w:tblLook w:val="04A0"/>
      </w:tblPr>
      <w:tblGrid>
        <w:gridCol w:w="4066"/>
        <w:gridCol w:w="1838"/>
        <w:gridCol w:w="1515"/>
        <w:gridCol w:w="1284"/>
      </w:tblGrid>
      <w:tr w:rsidR="00520F45">
        <w:trPr>
          <w:trHeight w:val="422"/>
          <w:jc w:val="center"/>
        </w:trPr>
        <w:tc>
          <w:tcPr>
            <w:tcW w:w="4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项目</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2023年度</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2024年度</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变动幅度%</w:t>
            </w:r>
          </w:p>
        </w:tc>
      </w:tr>
      <w:tr w:rsidR="00520F45">
        <w:trPr>
          <w:trHeight w:val="467"/>
          <w:jc w:val="center"/>
        </w:trPr>
        <w:tc>
          <w:tcPr>
            <w:tcW w:w="4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手续费及佣金净收入</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224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194</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-13.39</w:t>
            </w:r>
          </w:p>
        </w:tc>
      </w:tr>
      <w:tr w:rsidR="00520F45">
        <w:trPr>
          <w:trHeight w:val="452"/>
          <w:jc w:val="center"/>
        </w:trPr>
        <w:tc>
          <w:tcPr>
            <w:tcW w:w="4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投资收益</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1906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6313</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231.22</w:t>
            </w:r>
          </w:p>
        </w:tc>
      </w:tr>
      <w:tr w:rsidR="00520F45">
        <w:trPr>
          <w:trHeight w:val="90"/>
          <w:jc w:val="center"/>
        </w:trPr>
        <w:tc>
          <w:tcPr>
            <w:tcW w:w="4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其他业务收入</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9</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-72.73</w:t>
            </w:r>
          </w:p>
        </w:tc>
      </w:tr>
      <w:tr w:rsidR="00520F45">
        <w:trPr>
          <w:trHeight w:val="407"/>
          <w:jc w:val="center"/>
        </w:trPr>
        <w:tc>
          <w:tcPr>
            <w:tcW w:w="4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其他业务成本</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39</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ind w:firstLineChars="100" w:firstLine="240"/>
              <w:rPr>
                <w:rFonts w:asciiTheme="minorEastAsia" w:hAnsiTheme="minorEastAsia" w:cstheme="minorEastAsia"/>
                <w:sz w:val="24"/>
              </w:rPr>
            </w:pPr>
            <w:r>
              <w:rPr>
                <w:rFonts w:asciiTheme="minorEastAsia" w:hAnsiTheme="minorEastAsia" w:cstheme="minorEastAsia" w:hint="eastAsia"/>
                <w:sz w:val="24"/>
              </w:rPr>
              <w:t>-11.36</w:t>
            </w:r>
          </w:p>
        </w:tc>
      </w:tr>
      <w:tr w:rsidR="00520F45">
        <w:trPr>
          <w:trHeight w:val="432"/>
          <w:jc w:val="center"/>
        </w:trPr>
        <w:tc>
          <w:tcPr>
            <w:tcW w:w="4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所得税费用</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2492</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2706</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12.20</w:t>
            </w:r>
          </w:p>
        </w:tc>
      </w:tr>
    </w:tbl>
    <w:p w:rsidR="00520F45" w:rsidRDefault="006F76FE">
      <w:pPr>
        <w:spacing w:line="52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二、资产负债情况分析</w:t>
      </w:r>
    </w:p>
    <w:p w:rsidR="00520F45" w:rsidRDefault="006F76FE">
      <w:pPr>
        <w:numPr>
          <w:ilvl w:val="0"/>
          <w:numId w:val="6"/>
        </w:numPr>
        <w:spacing w:line="520" w:lineRule="exact"/>
        <w:ind w:left="8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资产构成及变动情况</w:t>
      </w:r>
    </w:p>
    <w:p w:rsidR="00520F45" w:rsidRDefault="006F76FE">
      <w:pPr>
        <w:numPr>
          <w:ilvl w:val="0"/>
          <w:numId w:val="7"/>
        </w:numPr>
        <w:spacing w:line="520" w:lineRule="exact"/>
        <w:ind w:left="8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发放贷款和垫款</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贷款和垫款是本行资产的主要组成部分。报告期内，本行贷款及垫款情况如下：</w:t>
      </w:r>
    </w:p>
    <w:p w:rsidR="00520F45" w:rsidRDefault="006F76FE">
      <w:pPr>
        <w:spacing w:line="520" w:lineRule="exact"/>
        <w:ind w:firstLineChars="200" w:firstLine="480"/>
        <w:jc w:val="right"/>
        <w:rPr>
          <w:rFonts w:ascii="仿宋_GB2312" w:eastAsia="仿宋_GB2312" w:hAnsi="仿宋_GB2312" w:cs="仿宋_GB2312"/>
          <w:sz w:val="32"/>
          <w:szCs w:val="32"/>
        </w:rPr>
      </w:pPr>
      <w:r>
        <w:rPr>
          <w:rFonts w:asciiTheme="minorEastAsia" w:hAnsiTheme="minorEastAsia" w:cstheme="minorEastAsia" w:hint="eastAsia"/>
          <w:sz w:val="24"/>
        </w:rPr>
        <w:t>单位：万元</w:t>
      </w:r>
    </w:p>
    <w:tbl>
      <w:tblPr>
        <w:tblpPr w:leftFromText="180" w:rightFromText="180" w:vertAnchor="text" w:horzAnchor="page" w:tblpX="1732" w:tblpY="597"/>
        <w:tblOverlap w:val="never"/>
        <w:tblW w:w="8666" w:type="dxa"/>
        <w:tblLayout w:type="fixed"/>
        <w:tblCellMar>
          <w:top w:w="15" w:type="dxa"/>
          <w:left w:w="15" w:type="dxa"/>
          <w:bottom w:w="15" w:type="dxa"/>
          <w:right w:w="15" w:type="dxa"/>
        </w:tblCellMar>
        <w:tblLook w:val="04A0"/>
      </w:tblPr>
      <w:tblGrid>
        <w:gridCol w:w="2872"/>
        <w:gridCol w:w="3135"/>
        <w:gridCol w:w="2659"/>
      </w:tblGrid>
      <w:tr w:rsidR="00520F45">
        <w:trPr>
          <w:trHeight w:val="286"/>
        </w:trPr>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项目</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2023年12月31日</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2024年12月31日</w:t>
            </w:r>
          </w:p>
        </w:tc>
      </w:tr>
      <w:tr w:rsidR="00520F45">
        <w:trPr>
          <w:trHeight w:val="480"/>
        </w:trPr>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b/>
                <w:bCs/>
                <w:sz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金额</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金额</w:t>
            </w:r>
          </w:p>
        </w:tc>
      </w:tr>
      <w:tr w:rsidR="00520F45">
        <w:trPr>
          <w:trHeight w:val="286"/>
        </w:trPr>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贷款和垫款总额</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714536</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783393</w:t>
            </w:r>
          </w:p>
        </w:tc>
      </w:tr>
      <w:tr w:rsidR="00520F45">
        <w:trPr>
          <w:trHeight w:val="286"/>
        </w:trPr>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减：贷款减值准备</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47113</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54204</w:t>
            </w:r>
          </w:p>
        </w:tc>
      </w:tr>
      <w:tr w:rsidR="00520F45">
        <w:trPr>
          <w:trHeight w:val="90"/>
        </w:trPr>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textAlignment w:val="center"/>
              <w:rPr>
                <w:rFonts w:asciiTheme="minorEastAsia" w:hAnsiTheme="minorEastAsia" w:cstheme="minorEastAsia"/>
                <w:sz w:val="24"/>
              </w:rPr>
            </w:pPr>
            <w:r>
              <w:rPr>
                <w:rFonts w:asciiTheme="minorEastAsia" w:hAnsiTheme="minorEastAsia" w:cstheme="minorEastAsia" w:hint="eastAsia"/>
                <w:kern w:val="0"/>
                <w:sz w:val="24"/>
                <w:lang/>
              </w:rPr>
              <w:t xml:space="preserve">    加：应计贷款利息</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1038</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1038</w:t>
            </w:r>
          </w:p>
        </w:tc>
      </w:tr>
      <w:tr w:rsidR="00520F45">
        <w:trPr>
          <w:trHeight w:val="286"/>
        </w:trPr>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发放贷款和垫款净额</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668461</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730227</w:t>
            </w:r>
          </w:p>
        </w:tc>
      </w:tr>
    </w:tbl>
    <w:p w:rsidR="00520F45" w:rsidRDefault="00520F45">
      <w:pPr>
        <w:spacing w:line="520" w:lineRule="exact"/>
        <w:ind w:firstLineChars="200" w:firstLine="640"/>
        <w:rPr>
          <w:rFonts w:ascii="仿宋_GB2312" w:eastAsia="仿宋_GB2312" w:hAnsi="仿宋_GB2312" w:cs="仿宋_GB2312"/>
          <w:sz w:val="32"/>
          <w:szCs w:val="32"/>
        </w:rPr>
      </w:pPr>
    </w:p>
    <w:p w:rsidR="00520F45" w:rsidRDefault="00520F45">
      <w:pPr>
        <w:spacing w:line="520" w:lineRule="exact"/>
        <w:ind w:firstLineChars="200" w:firstLine="640"/>
        <w:rPr>
          <w:rFonts w:ascii="仿宋_GB2312" w:eastAsia="仿宋_GB2312" w:hAnsi="仿宋_GB2312" w:cs="仿宋_GB2312"/>
          <w:sz w:val="32"/>
          <w:szCs w:val="32"/>
        </w:rPr>
      </w:pP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截止2024年12月31日，本行贷款前十大客户如下表示：</w:t>
      </w:r>
    </w:p>
    <w:p w:rsidR="00520F45" w:rsidRDefault="006F76FE">
      <w:pPr>
        <w:spacing w:line="520" w:lineRule="exact"/>
        <w:ind w:firstLineChars="200" w:firstLine="480"/>
        <w:jc w:val="right"/>
        <w:rPr>
          <w:rFonts w:asciiTheme="minorEastAsia" w:hAnsiTheme="minorEastAsia" w:cstheme="minorEastAsia"/>
          <w:sz w:val="24"/>
        </w:rPr>
      </w:pPr>
      <w:r>
        <w:rPr>
          <w:rFonts w:asciiTheme="minorEastAsia" w:hAnsiTheme="minorEastAsia" w:cstheme="minorEastAsia" w:hint="eastAsia"/>
          <w:sz w:val="24"/>
        </w:rPr>
        <w:t>单位：万元</w:t>
      </w:r>
    </w:p>
    <w:tbl>
      <w:tblPr>
        <w:tblW w:w="8813" w:type="dxa"/>
        <w:jc w:val="center"/>
        <w:tblInd w:w="316" w:type="dxa"/>
        <w:tblLayout w:type="fixed"/>
        <w:tblCellMar>
          <w:top w:w="15" w:type="dxa"/>
          <w:left w:w="15" w:type="dxa"/>
          <w:bottom w:w="15" w:type="dxa"/>
          <w:right w:w="15" w:type="dxa"/>
        </w:tblCellMar>
        <w:tblLook w:val="04A0"/>
      </w:tblPr>
      <w:tblGrid>
        <w:gridCol w:w="3546"/>
        <w:gridCol w:w="2895"/>
        <w:gridCol w:w="1140"/>
        <w:gridCol w:w="1232"/>
      </w:tblGrid>
      <w:tr w:rsidR="00520F45">
        <w:trPr>
          <w:trHeight w:val="731"/>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客户</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所属行业</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贷款余额</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占资本净额比例</w:t>
            </w:r>
          </w:p>
        </w:tc>
      </w:tr>
      <w:tr w:rsidR="00520F45">
        <w:trPr>
          <w:trHeight w:val="90"/>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江西小山新材料科技有限公司</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制造业</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5900</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5.95</w:t>
            </w:r>
          </w:p>
        </w:tc>
      </w:tr>
      <w:tr w:rsidR="00520F45">
        <w:trPr>
          <w:trHeight w:val="286"/>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会昌县小山锡业有限责任公司</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制造业</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4900</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4.94</w:t>
            </w:r>
          </w:p>
        </w:tc>
      </w:tr>
      <w:tr w:rsidR="00520F45">
        <w:trPr>
          <w:trHeight w:val="286"/>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江西省芙蓉堂药业股份有限公司</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制造业</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2950</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2.97</w:t>
            </w:r>
          </w:p>
        </w:tc>
      </w:tr>
      <w:tr w:rsidR="00520F45">
        <w:trPr>
          <w:trHeight w:val="286"/>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会昌</w:t>
            </w:r>
            <w:proofErr w:type="gramStart"/>
            <w:r>
              <w:rPr>
                <w:rFonts w:ascii="Arial" w:eastAsia="宋体" w:hAnsi="Arial" w:cs="Arial"/>
                <w:kern w:val="0"/>
                <w:sz w:val="24"/>
                <w:lang/>
              </w:rPr>
              <w:t>锦顺达锡</w:t>
            </w:r>
            <w:proofErr w:type="gramEnd"/>
            <w:r>
              <w:rPr>
                <w:rFonts w:ascii="Arial" w:eastAsia="宋体" w:hAnsi="Arial" w:cs="Arial"/>
                <w:kern w:val="0"/>
                <w:sz w:val="24"/>
                <w:lang/>
              </w:rPr>
              <w:t>业有限公司</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制造业</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2250</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2.27</w:t>
            </w:r>
          </w:p>
        </w:tc>
      </w:tr>
      <w:tr w:rsidR="00520F45">
        <w:trPr>
          <w:trHeight w:val="286"/>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江西会昌县石磊矿业有限责任公司</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采矿业</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1970</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1.99</w:t>
            </w:r>
          </w:p>
        </w:tc>
      </w:tr>
      <w:tr w:rsidR="00520F45">
        <w:trPr>
          <w:trHeight w:val="286"/>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江西省金路建设有限公司</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建筑业</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1850</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1.87</w:t>
            </w:r>
          </w:p>
        </w:tc>
      </w:tr>
      <w:tr w:rsidR="00520F45">
        <w:trPr>
          <w:trHeight w:val="286"/>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江西华达昌食品有限公司</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制造业</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1690</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1.7</w:t>
            </w:r>
          </w:p>
        </w:tc>
      </w:tr>
      <w:tr w:rsidR="00520F45">
        <w:trPr>
          <w:trHeight w:val="286"/>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会昌县倡寿食品有限公司</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制造业</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1559</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1.57</w:t>
            </w:r>
          </w:p>
        </w:tc>
      </w:tr>
      <w:tr w:rsidR="00520F45">
        <w:trPr>
          <w:trHeight w:val="449"/>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江西道仕化学有限公司</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sz w:val="24"/>
              </w:rPr>
            </w:pPr>
            <w:r>
              <w:rPr>
                <w:rFonts w:ascii="Arial" w:eastAsia="宋体" w:hAnsi="Arial" w:cs="Arial"/>
                <w:kern w:val="0"/>
                <w:sz w:val="24"/>
                <w:lang/>
              </w:rPr>
              <w:t>制造业</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sz w:val="24"/>
              </w:rPr>
            </w:pPr>
            <w:r>
              <w:rPr>
                <w:rFonts w:ascii="Arial" w:eastAsia="宋体" w:hAnsi="Arial" w:cs="Arial"/>
                <w:kern w:val="0"/>
                <w:sz w:val="24"/>
                <w:lang/>
              </w:rPr>
              <w:t>1500</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1.51</w:t>
            </w:r>
          </w:p>
        </w:tc>
      </w:tr>
      <w:tr w:rsidR="00520F45">
        <w:trPr>
          <w:trHeight w:val="286"/>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kern w:val="0"/>
                <w:sz w:val="24"/>
                <w:lang/>
              </w:rPr>
            </w:pPr>
            <w:r>
              <w:rPr>
                <w:rFonts w:ascii="Arial" w:eastAsia="宋体" w:hAnsi="Arial" w:cs="Arial"/>
                <w:kern w:val="0"/>
                <w:sz w:val="24"/>
                <w:lang/>
              </w:rPr>
              <w:t>会昌县泰丰建材有限公司</w:t>
            </w:r>
          </w:p>
        </w:tc>
        <w:tc>
          <w:tcPr>
            <w:tcW w:w="28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kern w:val="0"/>
                <w:sz w:val="24"/>
                <w:lang/>
              </w:rPr>
            </w:pPr>
            <w:r>
              <w:rPr>
                <w:rFonts w:ascii="Arial" w:eastAsia="宋体" w:hAnsi="Arial" w:cs="Arial"/>
                <w:kern w:val="0"/>
                <w:sz w:val="24"/>
                <w:lang/>
              </w:rPr>
              <w:t>制造业</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sz w:val="24"/>
              </w:rPr>
            </w:pPr>
            <w:r>
              <w:rPr>
                <w:rFonts w:ascii="Arial" w:eastAsia="宋体" w:hAnsi="Arial" w:cs="Arial"/>
                <w:kern w:val="0"/>
                <w:sz w:val="24"/>
                <w:lang/>
              </w:rPr>
              <w:t>1500</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0F45" w:rsidRDefault="006F76FE">
            <w:pPr>
              <w:widowControl/>
              <w:spacing w:line="520" w:lineRule="exact"/>
              <w:jc w:val="center"/>
              <w:textAlignment w:val="bottom"/>
              <w:rPr>
                <w:rFonts w:asciiTheme="minorEastAsia" w:hAnsiTheme="minorEastAsia" w:cstheme="minorEastAsia"/>
                <w:sz w:val="24"/>
              </w:rPr>
            </w:pPr>
            <w:r>
              <w:rPr>
                <w:rFonts w:ascii="Arial" w:eastAsia="宋体" w:hAnsi="Arial" w:cs="Arial"/>
                <w:kern w:val="0"/>
                <w:sz w:val="24"/>
                <w:lang/>
              </w:rPr>
              <w:t>1.51</w:t>
            </w:r>
          </w:p>
        </w:tc>
      </w:tr>
    </w:tbl>
    <w:p w:rsidR="00520F45" w:rsidRDefault="006F76FE">
      <w:pPr>
        <w:spacing w:line="520" w:lineRule="exact"/>
        <w:ind w:firstLine="598"/>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（二）负债结构及其变动情况 </w:t>
      </w:r>
    </w:p>
    <w:p w:rsidR="00520F45" w:rsidRDefault="006F76FE">
      <w:pPr>
        <w:spacing w:line="520" w:lineRule="exact"/>
        <w:ind w:firstLine="598"/>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1.吸收存款 </w:t>
      </w:r>
    </w:p>
    <w:p w:rsidR="00520F45" w:rsidRDefault="006F76FE">
      <w:pPr>
        <w:spacing w:line="520" w:lineRule="exact"/>
        <w:ind w:firstLine="59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2024年，本行</w:t>
      </w:r>
      <w:proofErr w:type="gramStart"/>
      <w:r>
        <w:rPr>
          <w:rFonts w:ascii="仿宋_GB2312" w:eastAsia="仿宋_GB2312" w:hAnsi="仿宋_GB2312" w:cs="仿宋_GB2312" w:hint="eastAsia"/>
          <w:sz w:val="32"/>
          <w:szCs w:val="32"/>
        </w:rPr>
        <w:t>持续抓好</w:t>
      </w:r>
      <w:proofErr w:type="gramEnd"/>
      <w:r>
        <w:rPr>
          <w:rFonts w:ascii="仿宋_GB2312" w:eastAsia="仿宋_GB2312" w:hAnsi="仿宋_GB2312" w:cs="仿宋_GB2312" w:hint="eastAsia"/>
          <w:sz w:val="32"/>
          <w:szCs w:val="32"/>
        </w:rPr>
        <w:t>资金组织，奠定了存款增长基础。同时大力加强与市、县、区及乡镇财政、涉农等单位和部门的沟通，加强存量财政、涉农等资金维护，多渠道拓展资金来源，年末存款余额</w:t>
      </w:r>
      <w:r>
        <w:rPr>
          <w:rFonts w:ascii="仿宋_GB2312" w:eastAsia="仿宋_GB2312" w:hAnsi="仿宋" w:cs="仿宋" w:hint="eastAsia"/>
          <w:sz w:val="32"/>
          <w:szCs w:val="32"/>
        </w:rPr>
        <w:t>105.91</w:t>
      </w:r>
      <w:r>
        <w:rPr>
          <w:rFonts w:ascii="仿宋_GB2312" w:eastAsia="仿宋_GB2312" w:hAnsi="仿宋_GB2312" w:cs="仿宋_GB2312" w:hint="eastAsia"/>
          <w:sz w:val="32"/>
          <w:szCs w:val="32"/>
        </w:rPr>
        <w:t>亿元。</w:t>
      </w:r>
    </w:p>
    <w:p w:rsidR="00520F45" w:rsidRDefault="006F76FE">
      <w:pPr>
        <w:spacing w:line="520" w:lineRule="exact"/>
        <w:ind w:firstLine="598"/>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2.负债其他事项 </w:t>
      </w:r>
    </w:p>
    <w:p w:rsidR="00520F45" w:rsidRDefault="006F76FE">
      <w:pPr>
        <w:spacing w:line="520" w:lineRule="exact"/>
        <w:ind w:firstLineChars="100" w:firstLine="241"/>
        <w:jc w:val="right"/>
        <w:rPr>
          <w:rFonts w:asciiTheme="minorEastAsia" w:hAnsiTheme="minorEastAsia" w:cstheme="minorEastAsia"/>
          <w:b/>
          <w:bCs/>
          <w:sz w:val="24"/>
        </w:rPr>
      </w:pPr>
      <w:r>
        <w:rPr>
          <w:rFonts w:asciiTheme="minorEastAsia" w:hAnsiTheme="minorEastAsia" w:cstheme="minorEastAsia" w:hint="eastAsia"/>
          <w:b/>
          <w:bCs/>
          <w:sz w:val="24"/>
        </w:rPr>
        <w:t>单位：万元</w:t>
      </w:r>
    </w:p>
    <w:tbl>
      <w:tblPr>
        <w:tblW w:w="8474" w:type="dxa"/>
        <w:tblInd w:w="95" w:type="dxa"/>
        <w:tblLayout w:type="fixed"/>
        <w:tblCellMar>
          <w:top w:w="15" w:type="dxa"/>
          <w:left w:w="15" w:type="dxa"/>
          <w:bottom w:w="15" w:type="dxa"/>
          <w:right w:w="15" w:type="dxa"/>
        </w:tblCellMar>
        <w:tblLook w:val="04A0"/>
      </w:tblPr>
      <w:tblGrid>
        <w:gridCol w:w="2066"/>
        <w:gridCol w:w="2571"/>
        <w:gridCol w:w="2235"/>
        <w:gridCol w:w="1602"/>
      </w:tblGrid>
      <w:tr w:rsidR="00520F45">
        <w:trPr>
          <w:trHeight w:val="452"/>
        </w:trPr>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项目</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2023年12月31日</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2024年12月31日</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备注</w:t>
            </w:r>
          </w:p>
        </w:tc>
      </w:tr>
      <w:tr w:rsidR="00520F45">
        <w:trPr>
          <w:trHeight w:val="522"/>
        </w:trPr>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lastRenderedPageBreak/>
              <w:t>向中央银行借款</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78000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pPr>
            <w:r>
              <w:rPr>
                <w:rFonts w:hint="eastAsia"/>
              </w:rPr>
              <w:t>60288</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r>
    </w:tbl>
    <w:p w:rsidR="00520F45" w:rsidRDefault="006F76FE">
      <w:pPr>
        <w:numPr>
          <w:ilvl w:val="0"/>
          <w:numId w:val="8"/>
        </w:numPr>
        <w:spacing w:line="520" w:lineRule="exact"/>
        <w:ind w:firstLineChars="100" w:firstLine="321"/>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所有者权益结构及变动情况</w:t>
      </w:r>
    </w:p>
    <w:p w:rsidR="00520F45" w:rsidRDefault="006F76FE">
      <w:pPr>
        <w:spacing w:line="520" w:lineRule="exact"/>
        <w:jc w:val="right"/>
        <w:rPr>
          <w:rFonts w:asciiTheme="minorEastAsia" w:hAnsiTheme="minorEastAsia" w:cstheme="minorEastAsia"/>
          <w:sz w:val="24"/>
        </w:rPr>
      </w:pPr>
      <w:r>
        <w:rPr>
          <w:rFonts w:asciiTheme="minorEastAsia" w:hAnsiTheme="minorEastAsia" w:cstheme="minorEastAsia" w:hint="eastAsia"/>
          <w:sz w:val="24"/>
        </w:rPr>
        <w:t>单元：万元</w:t>
      </w:r>
    </w:p>
    <w:tbl>
      <w:tblPr>
        <w:tblW w:w="8540" w:type="dxa"/>
        <w:tblLayout w:type="fixed"/>
        <w:tblCellMar>
          <w:top w:w="15" w:type="dxa"/>
          <w:left w:w="15" w:type="dxa"/>
          <w:bottom w:w="15" w:type="dxa"/>
          <w:right w:w="15" w:type="dxa"/>
        </w:tblCellMar>
        <w:tblLook w:val="04A0"/>
      </w:tblPr>
      <w:tblGrid>
        <w:gridCol w:w="3433"/>
        <w:gridCol w:w="1335"/>
        <w:gridCol w:w="1350"/>
        <w:gridCol w:w="1204"/>
        <w:gridCol w:w="1218"/>
      </w:tblGrid>
      <w:tr w:rsidR="00520F45">
        <w:trPr>
          <w:trHeight w:val="286"/>
        </w:trPr>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项目</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2023年12月31日</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2024年12月31日</w:t>
            </w:r>
          </w:p>
        </w:tc>
      </w:tr>
      <w:tr w:rsidR="00520F45">
        <w:trPr>
          <w:trHeight w:val="286"/>
        </w:trPr>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widowControl/>
              <w:spacing w:line="520" w:lineRule="exact"/>
              <w:jc w:val="center"/>
              <w:textAlignment w:val="center"/>
              <w:rPr>
                <w:rFonts w:asciiTheme="minorEastAsia" w:hAnsiTheme="minorEastAsia" w:cstheme="minorEastAsia"/>
                <w:sz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金额</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占比%</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金额</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占比%</w:t>
            </w:r>
          </w:p>
        </w:tc>
      </w:tr>
      <w:tr w:rsidR="00520F45">
        <w:trPr>
          <w:trHeight w:val="286"/>
        </w:trPr>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实收资本（股本）</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rPr>
                <w:rFonts w:asciiTheme="minorEastAsia" w:hAnsiTheme="minorEastAsia" w:cstheme="minorEastAsia"/>
                <w:sz w:val="24"/>
              </w:rPr>
            </w:pPr>
            <w:r>
              <w:rPr>
                <w:rFonts w:asciiTheme="minorEastAsia" w:hAnsiTheme="minorEastAsia" w:cstheme="minorEastAsia" w:hint="eastAsia"/>
                <w:sz w:val="24"/>
              </w:rPr>
              <w:t>24066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29.95</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24307</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26.38</w:t>
            </w:r>
          </w:p>
        </w:tc>
      </w:tr>
      <w:tr w:rsidR="00520F45">
        <w:trPr>
          <w:trHeight w:val="286"/>
        </w:trPr>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资本公积</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3608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4.49</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3608</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3.92</w:t>
            </w:r>
          </w:p>
        </w:tc>
      </w:tr>
      <w:tr w:rsidR="00520F45">
        <w:trPr>
          <w:trHeight w:val="286"/>
        </w:trPr>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其他综合收益</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437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0.54</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4833</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5.24</w:t>
            </w:r>
          </w:p>
        </w:tc>
      </w:tr>
      <w:tr w:rsidR="00520F45">
        <w:trPr>
          <w:trHeight w:val="286"/>
        </w:trPr>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盈余公积</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10529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13.1</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12057</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13.09</w:t>
            </w:r>
          </w:p>
        </w:tc>
      </w:tr>
      <w:tr w:rsidR="00520F45">
        <w:trPr>
          <w:trHeight w:val="286"/>
        </w:trPr>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一般风险准备</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18638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23.19</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18646</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20.23</w:t>
            </w:r>
          </w:p>
        </w:tc>
      </w:tr>
      <w:tr w:rsidR="00520F45">
        <w:trPr>
          <w:trHeight w:val="286"/>
        </w:trPr>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未分配利润</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23088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28.73</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28693</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31.14</w:t>
            </w:r>
          </w:p>
        </w:tc>
      </w:tr>
      <w:tr w:rsidR="00520F45">
        <w:trPr>
          <w:trHeight w:val="524"/>
        </w:trPr>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归属于母公司所有者权益合计</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80366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100</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92143</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100</w:t>
            </w:r>
          </w:p>
        </w:tc>
      </w:tr>
      <w:tr w:rsidR="00520F45">
        <w:trPr>
          <w:trHeight w:val="286"/>
        </w:trPr>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所有者权益合计</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80366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pPr>
            <w:r>
              <w:rPr>
                <w:rFonts w:hint="eastAsia"/>
              </w:rPr>
              <w:t>100</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92143</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pPr>
            <w:r>
              <w:rPr>
                <w:rFonts w:hint="eastAsia"/>
              </w:rPr>
              <w:t>100</w:t>
            </w:r>
          </w:p>
        </w:tc>
      </w:tr>
    </w:tbl>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1.实收资本（股本）变动情况请参照“第六节 股份变动和股东情况 一、股份变动情况” 。</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2.一般风险准备增加主要是按照《关于做好全省农商银行2024年度会计决算工作的指导意见》（</w:t>
      </w:r>
      <w:proofErr w:type="gramStart"/>
      <w:r>
        <w:rPr>
          <w:rFonts w:ascii="仿宋_GB2312" w:eastAsia="仿宋_GB2312" w:hAnsi="仿宋_GB2312" w:cs="仿宋_GB2312" w:hint="eastAsia"/>
          <w:sz w:val="32"/>
          <w:szCs w:val="32"/>
        </w:rPr>
        <w:t>赣农信联社办</w:t>
      </w:r>
      <w:proofErr w:type="gramEnd"/>
      <w:r>
        <w:rPr>
          <w:rFonts w:ascii="仿宋_GB2312" w:eastAsia="仿宋_GB2312" w:hAnsi="仿宋_GB2312" w:cs="仿宋_GB2312" w:hint="eastAsia"/>
          <w:sz w:val="32"/>
          <w:szCs w:val="32"/>
        </w:rPr>
        <w:t>发〔2024〕145号）要求，将收回的资产、央行票据已置换不良贷款本金、股权已置换不良贷款本金按照其规定纳入核算。</w:t>
      </w:r>
    </w:p>
    <w:p w:rsidR="00520F45" w:rsidRDefault="006F76FE">
      <w:pPr>
        <w:spacing w:line="520" w:lineRule="exact"/>
        <w:jc w:val="left"/>
        <w:rPr>
          <w:rFonts w:ascii="仿宋_GB2312" w:eastAsia="仿宋_GB2312" w:hAnsi="仿宋_GB2312" w:cs="仿宋_GB2312"/>
          <w:b/>
          <w:bCs/>
          <w:sz w:val="32"/>
          <w:szCs w:val="32"/>
        </w:rPr>
      </w:pPr>
      <w:r>
        <w:rPr>
          <w:rFonts w:ascii="黑体" w:eastAsia="黑体" w:hAnsi="黑体" w:cs="黑体" w:hint="eastAsia"/>
          <w:b/>
          <w:bCs/>
          <w:sz w:val="32"/>
          <w:szCs w:val="32"/>
        </w:rPr>
        <w:t xml:space="preserve">三、重大资产和股权出售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报告期内本行无出售重大资产和股权事项。</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黑体" w:eastAsia="黑体" w:hAnsi="黑体" w:cs="黑体" w:hint="eastAsia"/>
          <w:b/>
          <w:bCs/>
          <w:sz w:val="32"/>
          <w:szCs w:val="32"/>
        </w:rPr>
        <w:t>四、与本行业务有关的风险</w:t>
      </w:r>
      <w:r>
        <w:rPr>
          <w:rFonts w:ascii="黑体" w:eastAsia="黑体" w:hAnsi="黑体" w:cs="黑体" w:hint="eastAsia"/>
          <w:b/>
          <w:bCs/>
          <w:kern w:val="0"/>
          <w:sz w:val="32"/>
          <w:szCs w:val="32"/>
        </w:rPr>
        <w:t>及管理情况</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（一）信用风险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信贷业务是本行的主要业务收入来源，信用风险是本行面临的主要风险，目前本行业务中涉及该类风险的包括授信、债</w:t>
      </w:r>
      <w:r>
        <w:rPr>
          <w:rFonts w:ascii="仿宋_GB2312" w:eastAsia="仿宋_GB2312" w:hAnsi="仿宋_GB2312" w:cs="仿宋_GB2312" w:hint="eastAsia"/>
          <w:sz w:val="32"/>
          <w:szCs w:val="32"/>
        </w:rPr>
        <w:lastRenderedPageBreak/>
        <w:t xml:space="preserve">券投资等业务。 </w:t>
      </w:r>
    </w:p>
    <w:p w:rsidR="00520F45" w:rsidRDefault="006F76FE">
      <w:pPr>
        <w:spacing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1.授信业务信用风险 </w:t>
      </w:r>
    </w:p>
    <w:p w:rsidR="00520F45" w:rsidRDefault="006F76FE">
      <w:pPr>
        <w:spacing w:line="520" w:lineRule="exact"/>
        <w:ind w:firstLine="642"/>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（1）不良贷款风险  </w:t>
      </w:r>
    </w:p>
    <w:p w:rsidR="00520F45" w:rsidRDefault="00520F45">
      <w:pPr>
        <w:spacing w:line="520" w:lineRule="exact"/>
        <w:jc w:val="right"/>
        <w:rPr>
          <w:rFonts w:asciiTheme="minorEastAsia" w:hAnsiTheme="minorEastAsia" w:cstheme="minorEastAsia"/>
          <w:sz w:val="24"/>
        </w:rPr>
      </w:pPr>
    </w:p>
    <w:p w:rsidR="00520F45" w:rsidRDefault="006F76FE">
      <w:pPr>
        <w:spacing w:line="520" w:lineRule="exact"/>
        <w:jc w:val="right"/>
        <w:rPr>
          <w:rFonts w:ascii="仿宋_GB2312" w:eastAsia="仿宋_GB2312" w:hAnsi="仿宋_GB2312" w:cs="仿宋_GB2312"/>
          <w:b/>
          <w:bCs/>
          <w:sz w:val="32"/>
          <w:szCs w:val="32"/>
        </w:rPr>
      </w:pPr>
      <w:r>
        <w:rPr>
          <w:rFonts w:asciiTheme="minorEastAsia" w:hAnsiTheme="minorEastAsia" w:cstheme="minorEastAsia" w:hint="eastAsia"/>
          <w:sz w:val="24"/>
        </w:rPr>
        <w:t>单位：万元</w:t>
      </w:r>
    </w:p>
    <w:tbl>
      <w:tblPr>
        <w:tblW w:w="8481" w:type="dxa"/>
        <w:jc w:val="center"/>
        <w:tblLayout w:type="fixed"/>
        <w:tblCellMar>
          <w:top w:w="15" w:type="dxa"/>
          <w:left w:w="15" w:type="dxa"/>
          <w:bottom w:w="15" w:type="dxa"/>
          <w:right w:w="15" w:type="dxa"/>
        </w:tblCellMar>
        <w:tblLook w:val="04A0"/>
      </w:tblPr>
      <w:tblGrid>
        <w:gridCol w:w="4524"/>
        <w:gridCol w:w="3957"/>
      </w:tblGrid>
      <w:tr w:rsidR="00520F45">
        <w:trPr>
          <w:trHeight w:val="286"/>
          <w:jc w:val="center"/>
        </w:trPr>
        <w:tc>
          <w:tcPr>
            <w:tcW w:w="4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项目</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rPr>
              <w:t>金额</w:t>
            </w:r>
          </w:p>
        </w:tc>
      </w:tr>
      <w:tr w:rsidR="00520F45">
        <w:trPr>
          <w:trHeight w:val="286"/>
          <w:jc w:val="center"/>
        </w:trPr>
        <w:tc>
          <w:tcPr>
            <w:tcW w:w="4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正常类</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宋体" w:eastAsia="宋体" w:hAnsi="宋体" w:cs="宋体"/>
                <w:kern w:val="0"/>
                <w:sz w:val="22"/>
                <w:szCs w:val="22"/>
              </w:rPr>
            </w:pPr>
            <w:r>
              <w:rPr>
                <w:rFonts w:ascii="宋体" w:eastAsia="宋体" w:hAnsi="宋体" w:cs="宋体" w:hint="eastAsia"/>
                <w:kern w:val="0"/>
                <w:sz w:val="22"/>
                <w:szCs w:val="22"/>
              </w:rPr>
              <w:t>747212.33</w:t>
            </w:r>
          </w:p>
        </w:tc>
      </w:tr>
      <w:tr w:rsidR="00520F45">
        <w:trPr>
          <w:trHeight w:val="286"/>
          <w:jc w:val="center"/>
        </w:trPr>
        <w:tc>
          <w:tcPr>
            <w:tcW w:w="4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关注类</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宋体" w:eastAsia="宋体" w:hAnsi="宋体" w:cs="宋体"/>
                <w:kern w:val="0"/>
                <w:sz w:val="22"/>
                <w:szCs w:val="22"/>
              </w:rPr>
            </w:pPr>
            <w:r>
              <w:rPr>
                <w:rFonts w:ascii="宋体" w:eastAsia="宋体" w:hAnsi="宋体" w:cs="宋体" w:hint="eastAsia"/>
                <w:kern w:val="0"/>
                <w:sz w:val="22"/>
                <w:szCs w:val="22"/>
              </w:rPr>
              <w:t>21556.48</w:t>
            </w:r>
          </w:p>
        </w:tc>
      </w:tr>
      <w:tr w:rsidR="00520F45">
        <w:trPr>
          <w:trHeight w:val="286"/>
          <w:jc w:val="center"/>
        </w:trPr>
        <w:tc>
          <w:tcPr>
            <w:tcW w:w="4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次级类</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宋体" w:eastAsia="宋体" w:hAnsi="宋体" w:cs="宋体"/>
                <w:kern w:val="0"/>
                <w:sz w:val="22"/>
                <w:szCs w:val="22"/>
              </w:rPr>
            </w:pPr>
            <w:r>
              <w:rPr>
                <w:rFonts w:ascii="宋体" w:eastAsia="宋体" w:hAnsi="宋体" w:cs="宋体" w:hint="eastAsia"/>
                <w:kern w:val="0"/>
                <w:sz w:val="22"/>
                <w:szCs w:val="22"/>
              </w:rPr>
              <w:t>8173.83</w:t>
            </w:r>
          </w:p>
        </w:tc>
      </w:tr>
      <w:tr w:rsidR="00520F45">
        <w:trPr>
          <w:trHeight w:val="286"/>
          <w:jc w:val="center"/>
        </w:trPr>
        <w:tc>
          <w:tcPr>
            <w:tcW w:w="4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可疑类</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宋体" w:eastAsia="宋体" w:hAnsi="宋体" w:cs="宋体"/>
                <w:kern w:val="0"/>
                <w:sz w:val="22"/>
                <w:szCs w:val="22"/>
              </w:rPr>
            </w:pPr>
            <w:r>
              <w:rPr>
                <w:rFonts w:ascii="宋体" w:eastAsia="宋体" w:hAnsi="宋体" w:cs="宋体" w:hint="eastAsia"/>
                <w:kern w:val="0"/>
                <w:sz w:val="22"/>
                <w:szCs w:val="22"/>
              </w:rPr>
              <w:t>5419.05</w:t>
            </w:r>
          </w:p>
        </w:tc>
      </w:tr>
      <w:tr w:rsidR="00520F45">
        <w:trPr>
          <w:trHeight w:val="286"/>
          <w:jc w:val="center"/>
        </w:trPr>
        <w:tc>
          <w:tcPr>
            <w:tcW w:w="4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rPr>
              <w:t>损失类</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1031.08</w:t>
            </w:r>
          </w:p>
        </w:tc>
      </w:tr>
      <w:tr w:rsidR="00520F45">
        <w:trPr>
          <w:trHeight w:val="635"/>
          <w:jc w:val="center"/>
        </w:trPr>
        <w:tc>
          <w:tcPr>
            <w:tcW w:w="4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pPr>
            <w:r>
              <w:rPr>
                <w:rFonts w:hint="eastAsia"/>
              </w:rPr>
              <w:t>贷款合计</w:t>
            </w:r>
          </w:p>
          <w:p w:rsidR="00520F45" w:rsidRDefault="00520F45">
            <w:pPr>
              <w:spacing w:line="520" w:lineRule="exact"/>
            </w:pP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宋体" w:eastAsia="宋体" w:hAnsi="宋体" w:cs="宋体" w:hint="eastAsia"/>
                <w:kern w:val="0"/>
                <w:sz w:val="22"/>
                <w:szCs w:val="22"/>
              </w:rPr>
              <w:t>783392.77</w:t>
            </w:r>
          </w:p>
        </w:tc>
      </w:tr>
    </w:tbl>
    <w:p w:rsidR="00520F45" w:rsidRDefault="006F76FE">
      <w:pPr>
        <w:spacing w:line="5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（2）贷款投放集中度风险</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本行制定了《会昌农商银行统一授信管理办法》，逐步控制与改善贷款客户集中度风险。按照国家金融监督管理总局大额风险暴露有关监管规定，商业银行对非同业单一客户贷款余额不得超过资本净额的 10%，对非同业单一客户的风险暴露不得超过一级资本净额的 15%，商业银行对非同业集团或经济依存客户风险暴露不得超过一级资本净额的20%。截至2024年12月31日，本行对最大非同业单一客户贷款余额占本行资本净额比例为5.96%，对最大非同业单一客户的风险</w:t>
      </w:r>
      <w:proofErr w:type="gramStart"/>
      <w:r>
        <w:rPr>
          <w:rFonts w:ascii="仿宋_GB2312" w:eastAsia="仿宋_GB2312" w:hAnsi="仿宋_GB2312" w:cs="仿宋_GB2312" w:hint="eastAsia"/>
          <w:sz w:val="32"/>
          <w:szCs w:val="32"/>
        </w:rPr>
        <w:t>暴露占</w:t>
      </w:r>
      <w:proofErr w:type="gramEnd"/>
      <w:r>
        <w:rPr>
          <w:rFonts w:ascii="仿宋_GB2312" w:eastAsia="仿宋_GB2312" w:hAnsi="仿宋_GB2312" w:cs="仿宋_GB2312" w:hint="eastAsia"/>
          <w:sz w:val="32"/>
          <w:szCs w:val="32"/>
        </w:rPr>
        <w:t>本行一级资本净额比率为3.39%，对最大非同业集团或经济依存客户的风险</w:t>
      </w:r>
      <w:proofErr w:type="gramStart"/>
      <w:r>
        <w:rPr>
          <w:rFonts w:ascii="仿宋_GB2312" w:eastAsia="仿宋_GB2312" w:hAnsi="仿宋_GB2312" w:cs="仿宋_GB2312" w:hint="eastAsia"/>
          <w:sz w:val="32"/>
          <w:szCs w:val="32"/>
        </w:rPr>
        <w:t>暴露占</w:t>
      </w:r>
      <w:proofErr w:type="gramEnd"/>
      <w:r>
        <w:rPr>
          <w:rFonts w:ascii="仿宋_GB2312" w:eastAsia="仿宋_GB2312" w:hAnsi="仿宋_GB2312" w:cs="仿宋_GB2312" w:hint="eastAsia"/>
          <w:sz w:val="32"/>
          <w:szCs w:val="32"/>
        </w:rPr>
        <w:t>本行一级资本净额比率为5.38%，非同业单一客户风险暴露和非同业集团或经济依存客户风险暴露均符合</w:t>
      </w:r>
      <w:r>
        <w:rPr>
          <w:rFonts w:ascii="仿宋_GB2312" w:eastAsia="仿宋_GB2312" w:hAnsi="仿宋_GB2312" w:cs="仿宋_GB2312" w:hint="eastAsia"/>
          <w:sz w:val="32"/>
          <w:szCs w:val="32"/>
        </w:rPr>
        <w:lastRenderedPageBreak/>
        <w:t xml:space="preserve">国家金融监督管理总局监管要求。 </w:t>
      </w:r>
    </w:p>
    <w:p w:rsidR="00520F45" w:rsidRDefault="006F76FE">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（3）信贷资产分布情况</w:t>
      </w:r>
    </w:p>
    <w:p w:rsidR="00520F45" w:rsidRDefault="006F76FE">
      <w:pPr>
        <w:autoSpaceDE w:val="0"/>
        <w:autoSpaceDN w:val="0"/>
        <w:adjustRightInd w:val="0"/>
        <w:spacing w:line="520" w:lineRule="exact"/>
        <w:ind w:leftChars="95" w:left="199"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本行以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立足本土、服务社区、支农支小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为市场定位，重点满足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三农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及小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的信贷需求，大力拓宽服务领域，不断创新服务手段，大力促进城乡经济协调发展，贷款分布主要集中在农、林、牧、渔业，批发和零售业等个人贷款等方面。</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年累计投放涉农贷款</w:t>
      </w:r>
      <w:r>
        <w:rPr>
          <w:rFonts w:ascii="仿宋_GB2312" w:eastAsia="仿宋_GB2312" w:hAnsi="仿宋_GB2312" w:cs="仿宋_GB2312"/>
          <w:sz w:val="32"/>
          <w:szCs w:val="32"/>
        </w:rPr>
        <w:t>33.72</w:t>
      </w:r>
      <w:r>
        <w:rPr>
          <w:rFonts w:ascii="仿宋_GB2312" w:eastAsia="仿宋_GB2312" w:hAnsi="仿宋_GB2312" w:cs="仿宋_GB2312" w:hint="eastAsia"/>
          <w:sz w:val="32"/>
          <w:szCs w:val="32"/>
        </w:rPr>
        <w:t>亿元，涉农贷款余额</w:t>
      </w:r>
      <w:r>
        <w:rPr>
          <w:rFonts w:ascii="仿宋_GB2312" w:eastAsia="仿宋_GB2312" w:hAnsi="仿宋_GB2312" w:cs="仿宋_GB2312"/>
          <w:sz w:val="32"/>
          <w:szCs w:val="32"/>
        </w:rPr>
        <w:t>38.39</w:t>
      </w:r>
      <w:r>
        <w:rPr>
          <w:rFonts w:ascii="仿宋_GB2312" w:eastAsia="仿宋_GB2312" w:hAnsi="仿宋_GB2312" w:cs="仿宋_GB2312" w:hint="eastAsia"/>
          <w:sz w:val="32"/>
          <w:szCs w:val="32"/>
        </w:rPr>
        <w:t>亿元，较年初增加</w:t>
      </w:r>
      <w:r>
        <w:rPr>
          <w:rFonts w:ascii="仿宋_GB2312" w:eastAsia="仿宋_GB2312" w:hAnsi="仿宋_GB2312" w:cs="仿宋_GB2312"/>
          <w:sz w:val="32"/>
          <w:szCs w:val="32"/>
        </w:rPr>
        <w:t>3.98</w:t>
      </w:r>
      <w:r>
        <w:rPr>
          <w:rFonts w:ascii="仿宋_GB2312" w:eastAsia="仿宋_GB2312" w:hAnsi="仿宋_GB2312" w:cs="仿宋_GB2312" w:hint="eastAsia"/>
          <w:sz w:val="32"/>
          <w:szCs w:val="32"/>
        </w:rPr>
        <w:t>亿元，实现涉农贷款持续增长目标。小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贷款余额</w:t>
      </w:r>
      <w:r>
        <w:rPr>
          <w:rFonts w:ascii="仿宋_GB2312" w:eastAsia="仿宋_GB2312" w:hAnsi="仿宋_GB2312" w:cs="仿宋_GB2312"/>
          <w:sz w:val="32"/>
          <w:szCs w:val="32"/>
        </w:rPr>
        <w:t>27.85</w:t>
      </w:r>
      <w:r>
        <w:rPr>
          <w:rFonts w:ascii="仿宋_GB2312" w:eastAsia="仿宋_GB2312" w:hAnsi="仿宋_GB2312" w:cs="仿宋_GB2312" w:hint="eastAsia"/>
          <w:sz w:val="32"/>
          <w:szCs w:val="32"/>
        </w:rPr>
        <w:t>亿元，较年初增加</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亿元，增幅</w:t>
      </w:r>
      <w:r>
        <w:rPr>
          <w:rFonts w:ascii="仿宋_GB2312" w:eastAsia="仿宋_GB2312" w:hAnsi="仿宋_GB2312" w:cs="仿宋_GB2312"/>
          <w:sz w:val="32"/>
          <w:szCs w:val="32"/>
        </w:rPr>
        <w:t>12.07%</w:t>
      </w:r>
      <w:r>
        <w:rPr>
          <w:rFonts w:ascii="仿宋_GB2312" w:eastAsia="仿宋_GB2312" w:hAnsi="仿宋_GB2312" w:cs="仿宋_GB2312" w:hint="eastAsia"/>
          <w:sz w:val="32"/>
          <w:szCs w:val="32"/>
        </w:rPr>
        <w:t>。其中我行</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万元</w:t>
      </w:r>
      <w:proofErr w:type="gramStart"/>
      <w:r>
        <w:rPr>
          <w:rFonts w:ascii="仿宋_GB2312" w:eastAsia="仿宋_GB2312" w:hAnsi="仿宋_GB2312" w:cs="仿宋_GB2312" w:hint="eastAsia"/>
          <w:sz w:val="32"/>
          <w:szCs w:val="32"/>
        </w:rPr>
        <w:t>以下普惠型小微企业</w:t>
      </w:r>
      <w:proofErr w:type="gramEnd"/>
      <w:r>
        <w:rPr>
          <w:rFonts w:ascii="仿宋_GB2312" w:eastAsia="仿宋_GB2312" w:hAnsi="仿宋_GB2312" w:cs="仿宋_GB2312" w:hint="eastAsia"/>
          <w:sz w:val="32"/>
          <w:szCs w:val="32"/>
        </w:rPr>
        <w:t>贷款余额为</w:t>
      </w:r>
      <w:r>
        <w:rPr>
          <w:rFonts w:ascii="仿宋_GB2312" w:eastAsia="仿宋_GB2312" w:hAnsi="仿宋_GB2312" w:cs="仿宋_GB2312"/>
          <w:sz w:val="32"/>
          <w:szCs w:val="32"/>
        </w:rPr>
        <w:t>24.74</w:t>
      </w:r>
      <w:r>
        <w:rPr>
          <w:rFonts w:ascii="仿宋_GB2312" w:eastAsia="仿宋_GB2312" w:hAnsi="仿宋_GB2312" w:cs="仿宋_GB2312" w:hint="eastAsia"/>
          <w:sz w:val="32"/>
          <w:szCs w:val="32"/>
        </w:rPr>
        <w:t>亿元，较年初增加</w:t>
      </w:r>
      <w:r>
        <w:rPr>
          <w:rFonts w:ascii="仿宋_GB2312" w:eastAsia="仿宋_GB2312" w:hAnsi="仿宋_GB2312" w:cs="仿宋_GB2312"/>
          <w:sz w:val="32"/>
          <w:szCs w:val="32"/>
        </w:rPr>
        <w:t>2.36</w:t>
      </w:r>
      <w:r>
        <w:rPr>
          <w:rFonts w:ascii="仿宋_GB2312" w:eastAsia="仿宋_GB2312" w:hAnsi="仿宋_GB2312" w:cs="仿宋_GB2312" w:hint="eastAsia"/>
          <w:sz w:val="32"/>
          <w:szCs w:val="32"/>
        </w:rPr>
        <w:t>亿，增速</w:t>
      </w:r>
      <w:r>
        <w:rPr>
          <w:rFonts w:ascii="仿宋_GB2312" w:eastAsia="仿宋_GB2312" w:hAnsi="仿宋_GB2312" w:cs="仿宋_GB2312"/>
          <w:sz w:val="32"/>
          <w:szCs w:val="32"/>
        </w:rPr>
        <w:t>10.54%</w:t>
      </w:r>
      <w:r>
        <w:rPr>
          <w:rFonts w:ascii="仿宋_GB2312" w:eastAsia="仿宋_GB2312" w:hAnsi="仿宋_GB2312" w:cs="仿宋_GB2312" w:hint="eastAsia"/>
          <w:sz w:val="32"/>
          <w:szCs w:val="32"/>
        </w:rPr>
        <w:t>，高于各项贷款</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剔除票据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增速</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个百分点，实现两</w:t>
      </w:r>
      <w:proofErr w:type="gramStart"/>
      <w:r>
        <w:rPr>
          <w:rFonts w:ascii="仿宋_GB2312" w:eastAsia="仿宋_GB2312" w:hAnsi="仿宋_GB2312" w:cs="仿宋_GB2312" w:hint="eastAsia"/>
          <w:sz w:val="32"/>
          <w:szCs w:val="32"/>
        </w:rPr>
        <w:t>增两控目标</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年末普</w:t>
      </w:r>
      <w:proofErr w:type="gramStart"/>
      <w:r>
        <w:rPr>
          <w:rFonts w:ascii="仿宋_GB2312" w:eastAsia="仿宋_GB2312" w:hAnsi="仿宋_GB2312" w:cs="仿宋_GB2312" w:hint="eastAsia"/>
          <w:sz w:val="32"/>
          <w:szCs w:val="32"/>
        </w:rPr>
        <w:t>惠型小微贷款</w:t>
      </w:r>
      <w:proofErr w:type="gramEnd"/>
      <w:r>
        <w:rPr>
          <w:rFonts w:ascii="仿宋_GB2312" w:eastAsia="仿宋_GB2312" w:hAnsi="仿宋_GB2312" w:cs="仿宋_GB2312"/>
          <w:sz w:val="32"/>
          <w:szCs w:val="32"/>
        </w:rPr>
        <w:t>4861</w:t>
      </w:r>
      <w:r>
        <w:rPr>
          <w:rFonts w:ascii="仿宋_GB2312" w:eastAsia="仿宋_GB2312" w:hAnsi="仿宋_GB2312" w:cs="仿宋_GB2312" w:hint="eastAsia"/>
          <w:sz w:val="32"/>
          <w:szCs w:val="32"/>
        </w:rPr>
        <w:t>户，较年初增加</w:t>
      </w:r>
      <w:r>
        <w:rPr>
          <w:rFonts w:ascii="仿宋_GB2312" w:eastAsia="仿宋_GB2312" w:hAnsi="仿宋_GB2312" w:cs="仿宋_GB2312"/>
          <w:sz w:val="32"/>
          <w:szCs w:val="32"/>
        </w:rPr>
        <w:t>454</w:t>
      </w:r>
      <w:r>
        <w:rPr>
          <w:rFonts w:ascii="仿宋_GB2312" w:eastAsia="仿宋_GB2312" w:hAnsi="仿宋_GB2312" w:cs="仿宋_GB2312" w:hint="eastAsia"/>
          <w:sz w:val="32"/>
          <w:szCs w:val="32"/>
        </w:rPr>
        <w:t>户。普</w:t>
      </w:r>
      <w:proofErr w:type="gramStart"/>
      <w:r>
        <w:rPr>
          <w:rFonts w:ascii="仿宋_GB2312" w:eastAsia="仿宋_GB2312" w:hAnsi="仿宋_GB2312" w:cs="仿宋_GB2312" w:hint="eastAsia"/>
          <w:sz w:val="32"/>
          <w:szCs w:val="32"/>
        </w:rPr>
        <w:t>惠型小微贷款</w:t>
      </w:r>
      <w:proofErr w:type="gramEnd"/>
      <w:r>
        <w:rPr>
          <w:rFonts w:ascii="仿宋_GB2312" w:eastAsia="仿宋_GB2312" w:hAnsi="仿宋_GB2312" w:cs="仿宋_GB2312" w:hint="eastAsia"/>
          <w:sz w:val="32"/>
          <w:szCs w:val="32"/>
        </w:rPr>
        <w:t>平均利率</w:t>
      </w:r>
      <w:r>
        <w:rPr>
          <w:rFonts w:ascii="仿宋_GB2312" w:eastAsia="仿宋_GB2312" w:hAnsi="仿宋_GB2312" w:cs="仿宋_GB2312"/>
          <w:sz w:val="32"/>
          <w:szCs w:val="32"/>
        </w:rPr>
        <w:t>5.88%</w:t>
      </w:r>
      <w:r>
        <w:rPr>
          <w:rFonts w:ascii="仿宋_GB2312" w:eastAsia="仿宋_GB2312" w:hAnsi="仿宋_GB2312" w:cs="仿宋_GB2312" w:hint="eastAsia"/>
          <w:sz w:val="32"/>
          <w:szCs w:val="32"/>
        </w:rPr>
        <w:t>，较年初下降</w:t>
      </w:r>
      <w:r>
        <w:rPr>
          <w:rFonts w:ascii="仿宋_GB2312" w:eastAsia="仿宋_GB2312" w:hAnsi="仿宋_GB2312" w:cs="仿宋_GB2312"/>
          <w:sz w:val="32"/>
          <w:szCs w:val="32"/>
        </w:rPr>
        <w:t>0.08</w:t>
      </w:r>
      <w:r>
        <w:rPr>
          <w:rFonts w:ascii="仿宋_GB2312" w:eastAsia="仿宋_GB2312" w:hAnsi="仿宋_GB2312" w:cs="仿宋_GB2312" w:hint="eastAsia"/>
          <w:sz w:val="32"/>
          <w:szCs w:val="32"/>
        </w:rPr>
        <w:t>个百分点，切实降低了小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贷款融资成本。</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年末，发放绿色贷款余额</w:t>
      </w:r>
      <w:r>
        <w:rPr>
          <w:rFonts w:ascii="仿宋_GB2312" w:eastAsia="仿宋_GB2312" w:hAnsi="仿宋_GB2312" w:cs="仿宋_GB2312"/>
          <w:sz w:val="32"/>
          <w:szCs w:val="32"/>
        </w:rPr>
        <w:t>0.96</w:t>
      </w:r>
      <w:r>
        <w:rPr>
          <w:rFonts w:ascii="仿宋_GB2312" w:eastAsia="仿宋_GB2312" w:hAnsi="仿宋_GB2312" w:cs="仿宋_GB2312" w:hint="eastAsia"/>
          <w:sz w:val="32"/>
          <w:szCs w:val="32"/>
        </w:rPr>
        <w:t>亿元，涵盖了绿色农业、绿色林业、资源循环利用、可再生能源及清洁能源等多个项目，主动履行了我行在环境、资源等方面的社会责任。</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（4）表外授信业务风险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本行目前办理的表外授信业务主要是银行承兑汇票业务。本行通过严控保证金比例、核查贸易真实交易背景、合同履约等措施，加强了对表外授信业务的风险管理和控制，降低了本行表外授信业务风险水平。</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（二）流动性风险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流动性风险体现了银行的资产负债管理能力，当银行资产与负债的期限不匹配、结构不合理，而银行不能及时调剂资金</w:t>
      </w:r>
      <w:r>
        <w:rPr>
          <w:rFonts w:ascii="仿宋_GB2312" w:eastAsia="仿宋_GB2312" w:hAnsi="仿宋_GB2312" w:cs="仿宋_GB2312" w:hint="eastAsia"/>
          <w:sz w:val="32"/>
          <w:szCs w:val="32"/>
        </w:rPr>
        <w:lastRenderedPageBreak/>
        <w:t xml:space="preserve">头寸时，可能导致流动性不足而面临支付风险。央行存款准备金、利率等货币政策的变化，本行信贷规模、不良贷款增长、存款水平的波动、货币市场融资困难等因素，均会影响本行的流动性。 </w:t>
      </w:r>
    </w:p>
    <w:p w:rsidR="00520F45" w:rsidRDefault="006F76FE">
      <w:pPr>
        <w:spacing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1.主要流动性风险指标 </w:t>
      </w:r>
    </w:p>
    <w:p w:rsidR="00520F45" w:rsidRDefault="006F76FE">
      <w:pPr>
        <w:widowControl/>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截至2024年12月31日，本行存款余额105.91亿元，较年初增加10.15亿元，增幅10.6%；流动性负债44.79亿元，流动性资产18.18亿元，流动性比例为40.59%，高于监管最低要求（25% ）15.59个百分点，流动性处于较优水平。截至2024年12月，我</w:t>
      </w:r>
      <w:proofErr w:type="gramStart"/>
      <w:r>
        <w:rPr>
          <w:rFonts w:ascii="仿宋_GB2312" w:eastAsia="仿宋_GB2312" w:hAnsi="仿宋_GB2312" w:cs="仿宋_GB2312" w:hint="eastAsia"/>
          <w:sz w:val="32"/>
          <w:szCs w:val="32"/>
        </w:rPr>
        <w:t>行核心</w:t>
      </w:r>
      <w:proofErr w:type="gramEnd"/>
      <w:r>
        <w:rPr>
          <w:rFonts w:ascii="仿宋_GB2312" w:eastAsia="仿宋_GB2312" w:hAnsi="仿宋_GB2312" w:cs="仿宋_GB2312" w:hint="eastAsia"/>
          <w:sz w:val="32"/>
          <w:szCs w:val="32"/>
        </w:rPr>
        <w:t>负债依存度71.07%，人民币超额备付金率7.27%，存贷款比例为73.97%。我们分别于4月、7月、10月、12月进行了流动性风险压力测试，结果显示我行有关流动性指标均符合银监会评级指标相关规定，不存在流动性风险。我行将科学合理配置资产负债期限结构，尤其是投资业务方面，保证充足的现金</w:t>
      </w:r>
      <w:proofErr w:type="gramStart"/>
      <w:r>
        <w:rPr>
          <w:rFonts w:ascii="仿宋_GB2312" w:eastAsia="仿宋_GB2312" w:hAnsi="仿宋_GB2312" w:cs="仿宋_GB2312" w:hint="eastAsia"/>
          <w:sz w:val="32"/>
          <w:szCs w:val="32"/>
        </w:rPr>
        <w:t>流确保</w:t>
      </w:r>
      <w:proofErr w:type="gramEnd"/>
      <w:r>
        <w:rPr>
          <w:rFonts w:ascii="仿宋_GB2312" w:eastAsia="仿宋_GB2312" w:hAnsi="仿宋_GB2312" w:cs="仿宋_GB2312" w:hint="eastAsia"/>
          <w:sz w:val="32"/>
          <w:szCs w:val="32"/>
        </w:rPr>
        <w:t>有效兑付，优化服务资源配置，切实提高金融服务水平和能力。</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2.资产负债到期日分析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行针对流动性管理制定了《会昌农商银行流动性风险应急预案（修订）》《会昌农商银行流动性风险管理办法（修订）》等流动性管理办法，业务部门根据资金临时性缺口情况，可以从银行间市场通过回购等方式弥补临时性资金缺口。报告期内，本行运用全省农商银行资金头寸管理系统，做好日常资产负债到期日分析，做好表内外资产负债管理，使流动性管理更为快速便捷。 </w:t>
      </w:r>
    </w:p>
    <w:p w:rsidR="00520F45" w:rsidRDefault="006F76FE">
      <w:pPr>
        <w:spacing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（三）市场风险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目前，本行面临的主要市场风险是由于利率的波动对资产</w:t>
      </w:r>
      <w:r>
        <w:rPr>
          <w:rFonts w:ascii="仿宋_GB2312" w:eastAsia="仿宋_GB2312" w:hAnsi="仿宋_GB2312" w:cs="仿宋_GB2312" w:hint="eastAsia"/>
          <w:sz w:val="32"/>
          <w:szCs w:val="32"/>
        </w:rPr>
        <w:lastRenderedPageBreak/>
        <w:t xml:space="preserve">负债表表内与表外项目价值产生的可能损失所形成的风险。在市场化环境下，利率的波动将导致与银行债权、债务和交易相关的金融产品的市场价格发生波动，可能会给商业银行带来损失。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行为有效防范利率风险，采取的措施主要有：一是加强宏观经济的研究，从多种渠道收集反映经济情况、货币政策的信息，尤其是对中央银行的货币供应量、公开市场操作动向等时刻关注，对利率走势做出较为合理的预测分析，提高对市场的敏感度。二是根据对市场利率的走势分析以及对历史利率区间的观察，对本行债券持仓</w:t>
      </w:r>
      <w:proofErr w:type="gramStart"/>
      <w:r>
        <w:rPr>
          <w:rFonts w:ascii="仿宋_GB2312" w:eastAsia="仿宋_GB2312" w:hAnsi="仿宋_GB2312" w:cs="仿宋_GB2312" w:hint="eastAsia"/>
          <w:sz w:val="32"/>
          <w:szCs w:val="32"/>
        </w:rPr>
        <w:t>的久期进行</w:t>
      </w:r>
      <w:proofErr w:type="gramEnd"/>
      <w:r>
        <w:rPr>
          <w:rFonts w:ascii="仿宋_GB2312" w:eastAsia="仿宋_GB2312" w:hAnsi="仿宋_GB2312" w:cs="仿宋_GB2312" w:hint="eastAsia"/>
          <w:sz w:val="32"/>
          <w:szCs w:val="32"/>
        </w:rPr>
        <w:t>必要的调整。通过合理预测市场利率水平的走势并及时调整本行债券持仓的久期，达到较好的利率风险控制水平。</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（四）操作风险 </w:t>
      </w:r>
    </w:p>
    <w:p w:rsidR="00520F45" w:rsidRDefault="006F76FE">
      <w:pPr>
        <w:spacing w:line="520" w:lineRule="exact"/>
        <w:ind w:firstLineChars="200" w:firstLine="640"/>
        <w:jc w:val="left"/>
      </w:pPr>
      <w:r>
        <w:rPr>
          <w:rFonts w:ascii="仿宋_GB2312" w:eastAsia="仿宋_GB2312" w:hAnsi="仿宋_GB2312" w:cs="仿宋_GB2312" w:hint="eastAsia"/>
          <w:sz w:val="32"/>
          <w:szCs w:val="32"/>
        </w:rPr>
        <w:t>本行在各项业务经营管理中，严格按照相关法律法规及各项业务管理制度、程序进行规范操作，不断完善公司治理架构，提升操作风险管理能力，确保业务整体运行质量和效率。同时，</w:t>
      </w:r>
      <w:r>
        <w:rPr>
          <w:rFonts w:ascii="仿宋_GB2312" w:eastAsia="仿宋_GB2312" w:hAnsi="仿宋_GB2312" w:cs="仿宋_GB2312" w:hint="eastAsia"/>
          <w:sz w:val="32"/>
          <w:szCs w:val="32"/>
          <w:lang w:val="zh-CN"/>
        </w:rPr>
        <w:t>结合省联社运管条线工作重点，修订运营主管、综合柜员履职考核办法。按月通过反洗钱管理、柜面业务监督、柜面服务管理、防电信网络诈骗管理等对运营主管、综合柜员实施非现场考核，按季组织对运营主管、综合柜员履职现场考核检查，双管齐下，狠抓柜面业务监督；</w:t>
      </w:r>
      <w:r>
        <w:rPr>
          <w:rFonts w:ascii="仿宋_GB2312" w:eastAsia="仿宋_GB2312" w:hAnsi="仿宋_GB2312" w:cs="仿宋_GB2312" w:hint="eastAsia"/>
          <w:sz w:val="32"/>
          <w:szCs w:val="32"/>
        </w:rPr>
        <w:t>不断强化柜面操作风险管控，有效规范柜面业务操作，并利用相关业务监督系统全方位监督柜面业务，做到及时发现问题，及时防控风险，加强柜面人员专业素质和操作技能培训，增强员工风险防范意识，有效降低柜面操作风险隐患。持续优化信贷制度流程，加大信贷制度执行力度和信贷常规检查频率，加强员工在信贷领域廉洁和行为规</w:t>
      </w:r>
      <w:r>
        <w:rPr>
          <w:rFonts w:ascii="仿宋_GB2312" w:eastAsia="仿宋_GB2312" w:hAnsi="仿宋_GB2312" w:cs="仿宋_GB2312" w:hint="eastAsia"/>
          <w:sz w:val="32"/>
          <w:szCs w:val="32"/>
        </w:rPr>
        <w:lastRenderedPageBreak/>
        <w:t>范管理，加强信贷人员培训力度，推进信贷文化建设，全力打造一支专业化、规范化的信贷队伍；常态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突击检查</w:t>
      </w:r>
      <w:r>
        <w:rPr>
          <w:rFonts w:ascii="仿宋_GB2312" w:eastAsia="仿宋_GB2312" w:hAnsi="仿宋_GB2312" w:cs="仿宋_GB2312" w:hint="eastAsia"/>
          <w:sz w:val="32"/>
          <w:szCs w:val="32"/>
          <w:lang w:val="zh-CN"/>
        </w:rPr>
        <w:t>，每月组织人员进行</w:t>
      </w:r>
      <w:r>
        <w:rPr>
          <w:rFonts w:ascii="仿宋_GB2312" w:eastAsia="仿宋_GB2312" w:hAnsi="仿宋_GB2312" w:cs="仿宋_GB2312" w:hint="eastAsia"/>
          <w:sz w:val="32"/>
          <w:szCs w:val="32"/>
        </w:rPr>
        <w:t>信贷</w:t>
      </w:r>
      <w:r>
        <w:rPr>
          <w:rFonts w:ascii="仿宋_GB2312" w:eastAsia="仿宋_GB2312" w:hAnsi="仿宋_GB2312" w:cs="仿宋_GB2312" w:hint="eastAsia"/>
          <w:sz w:val="32"/>
          <w:szCs w:val="32"/>
          <w:lang w:val="zh-CN"/>
        </w:rPr>
        <w:t>业务分析，有针对性对全行内控管理的重点环节、薄弱环节开展</w:t>
      </w:r>
      <w:r>
        <w:rPr>
          <w:rFonts w:ascii="仿宋_GB2312" w:eastAsia="仿宋_GB2312" w:hAnsi="仿宋_GB2312" w:cs="仿宋_GB2312" w:hint="eastAsia"/>
          <w:sz w:val="32"/>
          <w:szCs w:val="32"/>
        </w:rPr>
        <w:t>信贷</w:t>
      </w:r>
      <w:r>
        <w:rPr>
          <w:rFonts w:ascii="仿宋_GB2312" w:eastAsia="仿宋_GB2312" w:hAnsi="仿宋_GB2312" w:cs="仿宋_GB2312" w:hint="eastAsia"/>
          <w:sz w:val="32"/>
          <w:szCs w:val="32"/>
          <w:lang w:val="zh-CN"/>
        </w:rPr>
        <w:t>业务排查，提升</w:t>
      </w:r>
      <w:r>
        <w:rPr>
          <w:rFonts w:ascii="仿宋_GB2312" w:eastAsia="仿宋_GB2312" w:hAnsi="仿宋_GB2312" w:cs="仿宋_GB2312" w:hint="eastAsia"/>
          <w:sz w:val="32"/>
          <w:szCs w:val="32"/>
        </w:rPr>
        <w:t>信贷业务操作</w:t>
      </w:r>
      <w:r>
        <w:rPr>
          <w:rFonts w:ascii="仿宋_GB2312" w:eastAsia="仿宋_GB2312" w:hAnsi="仿宋_GB2312" w:cs="仿宋_GB2312" w:hint="eastAsia"/>
          <w:sz w:val="32"/>
          <w:szCs w:val="32"/>
          <w:lang w:val="zh-CN"/>
        </w:rPr>
        <w:t>管理质效。</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（五）同业风险 </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本行其他同业业务主要包括买入返售业务及转贴现业务等，相关同业业务风险主要表现为交易对手的识别风险。本行 本行针对同业风险管理制定了《会昌农商银行同业业务授信管理办法》《会昌农商银行同业投资业务管理办法》等同业风险管理办法，采取了一系列措施做好交易对手的识别及授信工作：一是强化交易对手名单制管理，提高交易对手准入门槛，严格按照规定的流程开展各项业务。二是严格执行省联社及本行两级授信规定，相关业务的交易对手必须同时在省联社和本行的授信名单内，同时，各业务交易额必须在分项授信额度内，且所有业务的交易总额不得超过该交易对手的综合授信额度。</w:t>
      </w:r>
    </w:p>
    <w:p w:rsidR="00520F45" w:rsidRDefault="006F76FE">
      <w:pPr>
        <w:spacing w:line="520" w:lineRule="exact"/>
        <w:ind w:firstLine="641"/>
        <w:jc w:val="left"/>
        <w:rPr>
          <w:rFonts w:ascii="仿宋_GB2312" w:eastAsia="仿宋_GB2312"/>
          <w:sz w:val="32"/>
          <w:szCs w:val="32"/>
        </w:rPr>
      </w:pPr>
      <w:r>
        <w:rPr>
          <w:rFonts w:ascii="仿宋_GB2312" w:eastAsia="仿宋_GB2312"/>
          <w:sz w:val="32"/>
          <w:szCs w:val="32"/>
        </w:rPr>
        <w:t>目前，随着金融市场对外开放和金融体制改革的深入，银行同业竞争将更加激烈，银行金融机构都面临诸如客户流失、市场份额下降等挑战。针对同业竞争风险，本行通过建立高效、灵活的经营机制，调整营销策略，合理确定市场定位，寻找市场空缺，加强服务手段创新，以提升核心竞争能力，培养并逐渐扩大基本客户群，稳定优质客户群，争取更大的市场份额，继续加强业已形成的规模和机构网点优势，保持在同业竞争中的领先地位。</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（六）信息技术风险</w:t>
      </w:r>
    </w:p>
    <w:p w:rsidR="00520F45" w:rsidRDefault="006F76F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信息技术风险主要是信息网络突发事件或不法分子借助</w:t>
      </w:r>
      <w:r>
        <w:rPr>
          <w:rFonts w:ascii="仿宋_GB2312" w:eastAsia="仿宋_GB2312" w:hAnsi="仿宋_GB2312" w:cs="仿宋_GB2312" w:hint="eastAsia"/>
          <w:kern w:val="0"/>
          <w:sz w:val="32"/>
          <w:szCs w:val="32"/>
        </w:rPr>
        <w:lastRenderedPageBreak/>
        <w:t>网络系统、高科技手段实施犯罪而引发的风险。本行推进了信息</w:t>
      </w:r>
      <w:proofErr w:type="gramStart"/>
      <w:r>
        <w:rPr>
          <w:rFonts w:ascii="仿宋_GB2312" w:eastAsia="仿宋_GB2312" w:hAnsi="仿宋_GB2312" w:cs="仿宋_GB2312" w:hint="eastAsia"/>
          <w:kern w:val="0"/>
          <w:sz w:val="32"/>
          <w:szCs w:val="32"/>
        </w:rPr>
        <w:t>科技建</w:t>
      </w:r>
      <w:proofErr w:type="gramEnd"/>
      <w:r>
        <w:rPr>
          <w:rFonts w:ascii="仿宋_GB2312" w:eastAsia="仿宋_GB2312" w:hAnsi="仿宋_GB2312" w:cs="仿宋_GB2312" w:hint="eastAsia"/>
          <w:kern w:val="0"/>
          <w:sz w:val="32"/>
          <w:szCs w:val="32"/>
        </w:rPr>
        <w:t>章立制工作，不断完善信息科技标准规范，结合本行实际制定计算机相应的内控制度，切实将本行的网络安全管理责任落到实处；推行软件正版化管理，实时跟踪</w:t>
      </w:r>
      <w:proofErr w:type="gramStart"/>
      <w:r>
        <w:rPr>
          <w:rFonts w:ascii="仿宋_GB2312" w:eastAsia="仿宋_GB2312" w:hAnsi="仿宋_GB2312" w:cs="仿宋_GB2312" w:hint="eastAsia"/>
          <w:kern w:val="0"/>
          <w:sz w:val="32"/>
          <w:szCs w:val="32"/>
        </w:rPr>
        <w:t>内网防病毒</w:t>
      </w:r>
      <w:proofErr w:type="gramEnd"/>
      <w:r>
        <w:rPr>
          <w:rFonts w:ascii="仿宋_GB2312" w:eastAsia="仿宋_GB2312" w:hAnsi="仿宋_GB2312" w:cs="仿宋_GB2312" w:hint="eastAsia"/>
          <w:kern w:val="0"/>
          <w:sz w:val="32"/>
          <w:szCs w:val="32"/>
        </w:rPr>
        <w:t>管理情况；持续做好内部安全检查与保障，防范了信息技术风险。</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（七）安全生产风险情况</w:t>
      </w:r>
    </w:p>
    <w:p w:rsidR="00520F45" w:rsidRDefault="006F76FE">
      <w:pPr>
        <w:spacing w:line="520" w:lineRule="exact"/>
        <w:ind w:firstLineChars="200" w:firstLine="640"/>
        <w:rPr>
          <w:rFonts w:ascii="楷体_GB2312" w:eastAsia="仿宋_GB2312" w:hAnsi="楷体_GB2312" w:cs="楷体_GB2312"/>
          <w:b/>
          <w:kern w:val="0"/>
          <w:sz w:val="32"/>
          <w:szCs w:val="32"/>
        </w:rPr>
      </w:pPr>
      <w:r>
        <w:rPr>
          <w:rFonts w:ascii="仿宋_GB2312" w:eastAsia="仿宋_GB2312" w:hAnsi="仿宋_GB2312" w:cs="仿宋_GB2312" w:hint="eastAsia"/>
          <w:kern w:val="0"/>
          <w:sz w:val="32"/>
          <w:szCs w:val="32"/>
        </w:rPr>
        <w:t>安全生产风险主要是经营过程中，因内部管理、硬件设备、外部不可</w:t>
      </w:r>
      <w:proofErr w:type="gramStart"/>
      <w:r>
        <w:rPr>
          <w:rFonts w:ascii="仿宋_GB2312" w:eastAsia="仿宋_GB2312" w:hAnsi="仿宋_GB2312" w:cs="仿宋_GB2312" w:hint="eastAsia"/>
          <w:kern w:val="0"/>
          <w:sz w:val="32"/>
          <w:szCs w:val="32"/>
        </w:rPr>
        <w:t>抗因素</w:t>
      </w:r>
      <w:proofErr w:type="gramEnd"/>
      <w:r>
        <w:rPr>
          <w:rFonts w:ascii="仿宋_GB2312" w:eastAsia="仿宋_GB2312" w:hAnsi="仿宋_GB2312" w:cs="仿宋_GB2312" w:hint="eastAsia"/>
          <w:kern w:val="0"/>
          <w:sz w:val="32"/>
          <w:szCs w:val="32"/>
        </w:rPr>
        <w:t>等，导致出现财产损失和危及人生安全的风险。本行始终把</w:t>
      </w:r>
      <w:r>
        <w:rPr>
          <w:rFonts w:ascii="仿宋_GB2312" w:eastAsia="仿宋_GB2312" w:hAnsi="仿宋_GB2312" w:cs="仿宋_GB2312" w:hint="eastAsia"/>
          <w:sz w:val="32"/>
          <w:szCs w:val="32"/>
        </w:rPr>
        <w:t>安全生产摆在重要位置，确保全行安全稳定运行，</w:t>
      </w:r>
      <w:r>
        <w:rPr>
          <w:rFonts w:ascii="仿宋_GB2312" w:eastAsia="仿宋_GB2312" w:hAnsi="仿宋_GB2312" w:cs="仿宋_GB2312" w:hint="eastAsia"/>
          <w:b/>
          <w:bCs/>
          <w:sz w:val="32"/>
          <w:szCs w:val="32"/>
        </w:rPr>
        <w:t>一是严格落实安全生产责任制，</w:t>
      </w:r>
      <w:r>
        <w:rPr>
          <w:rFonts w:ascii="仿宋_GB2312" w:eastAsia="仿宋_GB2312" w:hAnsi="仿宋_GB2312" w:cs="仿宋_GB2312" w:hint="eastAsia"/>
          <w:sz w:val="32"/>
          <w:szCs w:val="32"/>
        </w:rPr>
        <w:t>层层签订安全生产责任状，明确各自岗位、条线工作职责，与周边单位和当地公安局派出所签订联防联控协议，压实工作责任。</w:t>
      </w:r>
      <w:r>
        <w:rPr>
          <w:rFonts w:ascii="仿宋_GB2312" w:eastAsia="仿宋_GB2312" w:hAnsi="仿宋_GB2312" w:cs="仿宋_GB2312" w:hint="eastAsia"/>
          <w:b/>
          <w:bCs/>
          <w:sz w:val="32"/>
          <w:szCs w:val="32"/>
        </w:rPr>
        <w:t>二是加强员工和安保人员业务培训，</w:t>
      </w:r>
      <w:r>
        <w:rPr>
          <w:rFonts w:ascii="仿宋_GB2312" w:eastAsia="仿宋_GB2312" w:hAnsi="仿宋_GB2312" w:cs="仿宋_GB2312" w:hint="eastAsia"/>
          <w:sz w:val="32"/>
          <w:szCs w:val="32"/>
        </w:rPr>
        <w:t>开展防火防盗防爆演练，结合实际进一步完善各类应急处置预案，妥善处理突发事件，深入推进平安农商银行建设。</w:t>
      </w:r>
      <w:r>
        <w:rPr>
          <w:rFonts w:ascii="仿宋_GB2312" w:eastAsia="仿宋_GB2312" w:hAnsi="仿宋_GB2312" w:cs="仿宋_GB2312" w:hint="eastAsia"/>
          <w:b/>
          <w:bCs/>
          <w:sz w:val="32"/>
          <w:szCs w:val="32"/>
        </w:rPr>
        <w:t>三是全面深入开展安全隐患排查治理，</w:t>
      </w:r>
      <w:r>
        <w:rPr>
          <w:rFonts w:ascii="仿宋_GB2312" w:eastAsia="仿宋_GB2312" w:hAnsi="仿宋_GB2312" w:cs="仿宋_GB2312" w:hint="eastAsia"/>
          <w:sz w:val="32"/>
          <w:szCs w:val="32"/>
        </w:rPr>
        <w:t>对营业网点、自助设备和武装押运、防火防盗、值班值守、重大事项报告等重点区域和关键环节发现的问题进行集中整治，严防死守、严防严控，以“时时放心不下”的责任感和“处处如履薄冰”的警惕感，以“一万”的努力防止“万一”的发生。</w:t>
      </w:r>
    </w:p>
    <w:p w:rsidR="00520F45" w:rsidRDefault="006F76FE">
      <w:pPr>
        <w:spacing w:line="52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（八）声誉风险</w:t>
      </w:r>
    </w:p>
    <w:p w:rsidR="00520F45" w:rsidRDefault="006F76FE">
      <w:pPr>
        <w:pStyle w:val="style8"/>
        <w:spacing w:before="0" w:beforeAutospacing="0" w:after="0" w:afterAutospacing="0" w:line="52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kern w:val="2"/>
          <w:sz w:val="32"/>
          <w:szCs w:val="32"/>
        </w:rPr>
        <w:t>声誉风险主要是指由我行经营、管理及其他行为或外部事件导致利益相关方对我行负面评价的风险。本行坚决贯彻落实省联社、辖区党组和监管部门关于加强声誉风险管理有关精神，采取前置措施，完善组织体系，健全工作机制，为本行发展营造良好的声誉环境，保障了各项业务和工作平稳健康运行。</w:t>
      </w:r>
      <w:r>
        <w:rPr>
          <w:rFonts w:ascii="仿宋_GB2312" w:eastAsia="仿宋_GB2312" w:hAnsi="仿宋_GB2312" w:cs="仿宋_GB2312" w:hint="eastAsia"/>
          <w:b/>
          <w:bCs/>
          <w:color w:val="auto"/>
          <w:kern w:val="2"/>
          <w:sz w:val="32"/>
          <w:szCs w:val="32"/>
        </w:rPr>
        <w:t>一是加强组织领导。</w:t>
      </w:r>
      <w:r>
        <w:rPr>
          <w:rFonts w:ascii="仿宋_GB2312" w:eastAsia="仿宋_GB2312" w:hAnsi="仿宋_GB2312" w:cs="仿宋_GB2312" w:hint="eastAsia"/>
          <w:color w:val="auto"/>
          <w:kern w:val="2"/>
          <w:sz w:val="32"/>
          <w:szCs w:val="32"/>
        </w:rPr>
        <w:t>我行成立以董事长为组长，其他班子成员为</w:t>
      </w:r>
      <w:r>
        <w:rPr>
          <w:rFonts w:ascii="仿宋_GB2312" w:eastAsia="仿宋_GB2312" w:hAnsi="仿宋_GB2312" w:cs="仿宋_GB2312" w:hint="eastAsia"/>
          <w:color w:val="auto"/>
          <w:kern w:val="2"/>
          <w:sz w:val="32"/>
          <w:szCs w:val="32"/>
        </w:rPr>
        <w:lastRenderedPageBreak/>
        <w:t>副组长，各支行行长和个部门负责人为成员的声誉风险防范工作领导小组，领导小组下设办公室在总行办公室，各支行、部（室）成立相应的工作小组，指定专人负责声誉风险工作，承担本支行、本部门声誉风险管理的主体责任。</w:t>
      </w:r>
      <w:r>
        <w:rPr>
          <w:rFonts w:ascii="仿宋_GB2312" w:eastAsia="仿宋_GB2312" w:hAnsi="仿宋_GB2312" w:cs="仿宋_GB2312" w:hint="eastAsia"/>
          <w:b/>
          <w:bCs/>
          <w:color w:val="auto"/>
          <w:kern w:val="2"/>
          <w:sz w:val="32"/>
          <w:szCs w:val="32"/>
        </w:rPr>
        <w:t>二是完善管理制度。</w:t>
      </w:r>
      <w:r>
        <w:rPr>
          <w:rFonts w:ascii="仿宋_GB2312" w:eastAsia="仿宋_GB2312" w:hAnsi="仿宋_GB2312" w:cs="仿宋_GB2312" w:hint="eastAsia"/>
          <w:color w:val="auto"/>
          <w:kern w:val="2"/>
          <w:sz w:val="32"/>
          <w:szCs w:val="32"/>
        </w:rPr>
        <w:t>我行制定完善舆情管理制度和办法，制定了声誉风险管理办法、负面舆情风险应急处置预案，设置专人专岗负责声誉风险日常管理。每月组织开展对次月舆情的预判并形成报告向监管部门报告。严格对外宣传广告发布。严格执行负面舆情监测报告制度，落实</w:t>
      </w:r>
      <w:proofErr w:type="gramStart"/>
      <w:r>
        <w:rPr>
          <w:rFonts w:ascii="仿宋_GB2312" w:eastAsia="仿宋_GB2312" w:hAnsi="仿宋_GB2312" w:cs="仿宋_GB2312" w:hint="eastAsia"/>
          <w:color w:val="auto"/>
          <w:kern w:val="2"/>
          <w:sz w:val="32"/>
          <w:szCs w:val="32"/>
        </w:rPr>
        <w:t>舆情网</w:t>
      </w:r>
      <w:proofErr w:type="gramEnd"/>
      <w:r>
        <w:rPr>
          <w:rFonts w:ascii="仿宋_GB2312" w:eastAsia="仿宋_GB2312" w:hAnsi="仿宋_GB2312" w:cs="仿宋_GB2312" w:hint="eastAsia"/>
          <w:color w:val="auto"/>
          <w:kern w:val="2"/>
          <w:sz w:val="32"/>
          <w:szCs w:val="32"/>
        </w:rPr>
        <w:t>7*24小时登陆监测。</w:t>
      </w:r>
      <w:r>
        <w:rPr>
          <w:rFonts w:ascii="仿宋_GB2312" w:eastAsia="仿宋_GB2312" w:hAnsi="仿宋_GB2312" w:cs="仿宋_GB2312" w:hint="eastAsia"/>
          <w:b/>
          <w:bCs/>
          <w:color w:val="auto"/>
          <w:kern w:val="2"/>
          <w:sz w:val="32"/>
          <w:szCs w:val="32"/>
        </w:rPr>
        <w:t>三是强化员工管理。</w:t>
      </w:r>
      <w:r>
        <w:rPr>
          <w:rFonts w:ascii="仿宋_GB2312" w:eastAsia="仿宋_GB2312" w:hAnsi="仿宋_GB2312" w:cs="仿宋_GB2312" w:hint="eastAsia"/>
          <w:color w:val="auto"/>
          <w:kern w:val="2"/>
          <w:sz w:val="32"/>
          <w:szCs w:val="32"/>
        </w:rPr>
        <w:t>我行常态</w:t>
      </w:r>
      <w:proofErr w:type="gramStart"/>
      <w:r>
        <w:rPr>
          <w:rFonts w:ascii="仿宋_GB2312" w:eastAsia="仿宋_GB2312" w:hAnsi="仿宋_GB2312" w:cs="仿宋_GB2312" w:hint="eastAsia"/>
          <w:color w:val="auto"/>
          <w:kern w:val="2"/>
          <w:sz w:val="32"/>
          <w:szCs w:val="32"/>
        </w:rPr>
        <w:t>化开展</w:t>
      </w:r>
      <w:proofErr w:type="gramEnd"/>
      <w:r>
        <w:rPr>
          <w:rFonts w:ascii="仿宋_GB2312" w:eastAsia="仿宋_GB2312" w:hAnsi="仿宋_GB2312" w:cs="仿宋_GB2312" w:hint="eastAsia"/>
          <w:color w:val="auto"/>
          <w:kern w:val="2"/>
          <w:sz w:val="32"/>
          <w:szCs w:val="32"/>
        </w:rPr>
        <w:t>员工谈心谈话和家访，管好员工8小时内外，关注员工微信、朋友圈、</w:t>
      </w:r>
      <w:proofErr w:type="gramStart"/>
      <w:r>
        <w:rPr>
          <w:rFonts w:ascii="仿宋_GB2312" w:eastAsia="仿宋_GB2312" w:hAnsi="仿宋_GB2312" w:cs="仿宋_GB2312" w:hint="eastAsia"/>
          <w:color w:val="auto"/>
          <w:kern w:val="2"/>
          <w:sz w:val="32"/>
          <w:szCs w:val="32"/>
        </w:rPr>
        <w:t>抖音等</w:t>
      </w:r>
      <w:proofErr w:type="gramEnd"/>
      <w:r>
        <w:rPr>
          <w:rFonts w:ascii="仿宋_GB2312" w:eastAsia="仿宋_GB2312" w:hAnsi="仿宋_GB2312" w:cs="仿宋_GB2312" w:hint="eastAsia"/>
          <w:color w:val="auto"/>
          <w:kern w:val="2"/>
          <w:sz w:val="32"/>
          <w:szCs w:val="32"/>
        </w:rPr>
        <w:t>新媒体言论，关心爱护员工，舒缓员工工作压力，防范员工异常行为导致的负面舆情。</w:t>
      </w:r>
      <w:r>
        <w:rPr>
          <w:rFonts w:ascii="仿宋_GB2312" w:eastAsia="仿宋_GB2312" w:hAnsi="仿宋_GB2312" w:cs="仿宋_GB2312" w:hint="eastAsia"/>
          <w:b/>
          <w:color w:val="auto"/>
          <w:sz w:val="32"/>
          <w:szCs w:val="32"/>
        </w:rPr>
        <w:t>四是加大正面宣传。</w:t>
      </w:r>
      <w:r>
        <w:rPr>
          <w:rFonts w:ascii="仿宋_GB2312" w:eastAsia="仿宋_GB2312" w:hAnsi="仿宋_GB2312" w:cs="仿宋_GB2312" w:hint="eastAsia"/>
          <w:color w:val="auto"/>
          <w:sz w:val="32"/>
          <w:szCs w:val="32"/>
        </w:rPr>
        <w:t>我行</w:t>
      </w:r>
      <w:r>
        <w:rPr>
          <w:rFonts w:ascii="仿宋_GB2312" w:eastAsia="仿宋_GB2312" w:hAnsi="仿宋_GB2312" w:cs="仿宋_GB2312" w:hint="eastAsia"/>
          <w:bCs/>
          <w:color w:val="auto"/>
          <w:sz w:val="32"/>
          <w:szCs w:val="32"/>
        </w:rPr>
        <w:t>制定信息宣传考核办法，严格执行对外信息发布审核制度。加大权威媒体投稿力度，积极主动宣传我行在服务地方经济建设、支持民营小微企业、助力全面乡村振兴、</w:t>
      </w:r>
      <w:proofErr w:type="gramStart"/>
      <w:r>
        <w:rPr>
          <w:rFonts w:ascii="仿宋_GB2312" w:eastAsia="仿宋_GB2312" w:hAnsi="仿宋_GB2312" w:cs="仿宋_GB2312" w:hint="eastAsia"/>
          <w:bCs/>
          <w:color w:val="auto"/>
          <w:sz w:val="32"/>
          <w:szCs w:val="32"/>
        </w:rPr>
        <w:t>践行</w:t>
      </w:r>
      <w:proofErr w:type="gramEnd"/>
      <w:r>
        <w:rPr>
          <w:rFonts w:ascii="仿宋_GB2312" w:eastAsia="仿宋_GB2312" w:hAnsi="仿宋_GB2312" w:cs="仿宋_GB2312" w:hint="eastAsia"/>
          <w:bCs/>
          <w:color w:val="auto"/>
          <w:sz w:val="32"/>
          <w:szCs w:val="32"/>
        </w:rPr>
        <w:t>普惠金融、金融知识宣传等方面的贡献，提高社会正面知名度和影响力。</w:t>
      </w:r>
      <w:r>
        <w:rPr>
          <w:rFonts w:ascii="仿宋_GB2312" w:eastAsia="仿宋_GB2312" w:hAnsi="仿宋_GB2312" w:cs="仿宋_GB2312" w:hint="eastAsia"/>
          <w:b/>
          <w:color w:val="auto"/>
          <w:sz w:val="32"/>
          <w:szCs w:val="32"/>
        </w:rPr>
        <w:t>五是参与公益事业。</w:t>
      </w:r>
      <w:r>
        <w:rPr>
          <w:rFonts w:ascii="仿宋_GB2312" w:eastAsia="仿宋_GB2312" w:hAnsi="仿宋_GB2312" w:cs="仿宋_GB2312" w:hint="eastAsia"/>
          <w:color w:val="auto"/>
          <w:sz w:val="32"/>
          <w:szCs w:val="32"/>
        </w:rPr>
        <w:t>积极参与社会公益事业，投身保文创卫、捐资助学、关爱弱势群体、融入社区治理、营商环境改善等，进一步塑造有情怀、有温度、有担当的企业形象。经监测，2024年度我行未发生由经营、管理及其他行为或外部事件导致利益相关方对我行负面评价的风险事件。</w:t>
      </w:r>
    </w:p>
    <w:p w:rsidR="00520F45" w:rsidRDefault="006F76FE">
      <w:pPr>
        <w:pStyle w:val="style8"/>
        <w:numPr>
          <w:ilvl w:val="0"/>
          <w:numId w:val="9"/>
        </w:numPr>
        <w:spacing w:before="0" w:beforeAutospacing="0" w:after="0" w:afterAutospacing="0" w:line="520" w:lineRule="exact"/>
        <w:ind w:firstLineChars="200" w:firstLine="643"/>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国别风险</w:t>
      </w:r>
    </w:p>
    <w:p w:rsidR="00520F45" w:rsidRDefault="006F76FE">
      <w:pPr>
        <w:pStyle w:val="style8"/>
        <w:spacing w:before="0" w:beforeAutospacing="0" w:after="0" w:afterAutospacing="0" w:line="52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目前国家整体形势稳定，我行所处地理位置以及业务经营范围使我行报告期内不存在遭受因国家或地区的经济、政治、文化以及事件等国别因素影响造成损失的风险。</w:t>
      </w:r>
    </w:p>
    <w:p w:rsidR="00520F45" w:rsidRDefault="006F76FE">
      <w:pPr>
        <w:widowControl/>
        <w:shd w:val="clear" w:color="auto" w:fill="FFFFFF"/>
        <w:tabs>
          <w:tab w:val="left" w:pos="630"/>
        </w:tabs>
        <w:spacing w:line="52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lastRenderedPageBreak/>
        <w:t xml:space="preserve">（十）内部控制制度的完整性、合理性和有效性 </w:t>
      </w:r>
    </w:p>
    <w:p w:rsidR="00520F45" w:rsidRDefault="006F76F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行参照《中华人民共和国商业银行法》《商业银行内部控制指引》《银行业金融机构信息系统风险管理指引》和《江西省农村信用社风险合规管理法规手册》《中华人民共和国民法典》等相关法律、规章及规范性文件要求，从控制环境、风险识别、内控措施、信息反馈、监督评价等方面，进行了制定完善。经梳理评价，本行内控制度均符合法律法规、行政规章和监管要求，能够覆盖各业务条线，能有效控制业务风险，各项制度在日常经营活动中得到贯彻执行，并由相关职能部门落实监督检查。</w:t>
      </w:r>
    </w:p>
    <w:p w:rsidR="00520F45" w:rsidRDefault="006F76FE">
      <w:pPr>
        <w:widowControl/>
        <w:shd w:val="clear" w:color="auto" w:fill="FFFFFF"/>
        <w:tabs>
          <w:tab w:val="left" w:pos="630"/>
        </w:tabs>
        <w:spacing w:line="52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（十一）相关风险管理情况</w:t>
      </w:r>
    </w:p>
    <w:p w:rsidR="00520F45" w:rsidRDefault="006F76FE">
      <w:pPr>
        <w:overflowPunct w:val="0"/>
        <w:spacing w:line="520" w:lineRule="exact"/>
        <w:ind w:firstLineChars="200" w:firstLine="643"/>
        <w:rPr>
          <w:rFonts w:ascii="仿宋_GB2312" w:eastAsia="仿宋_GB2312"/>
          <w:sz w:val="32"/>
          <w:szCs w:val="32"/>
        </w:rPr>
      </w:pPr>
      <w:r>
        <w:rPr>
          <w:rFonts w:ascii="仿宋_GB2312" w:eastAsia="仿宋_GB2312" w:hAnsi="仿宋_GB2312" w:cs="仿宋_GB2312" w:hint="eastAsia"/>
          <w:b/>
          <w:kern w:val="0"/>
          <w:sz w:val="32"/>
          <w:szCs w:val="32"/>
        </w:rPr>
        <w:t>1.董事会、高级管理层对风险的监控能力。</w:t>
      </w:r>
      <w:r>
        <w:rPr>
          <w:rFonts w:ascii="仿宋_GB2312" w:eastAsia="仿宋_GB2312"/>
          <w:sz w:val="32"/>
          <w:szCs w:val="32"/>
        </w:rPr>
        <w:t>依据《章程》规定，制定了董事会议事规则，董事会设立了风险管理委员会、关联交易委员会、提名与薪酬委员会等专业管理监督机构，制定了各委员会议事规则。本行高管层专业知识丰富，高管人员中均有</w:t>
      </w:r>
      <w:r>
        <w:rPr>
          <w:rFonts w:ascii="仿宋_GB2312" w:eastAsia="仿宋_GB2312" w:hint="eastAsia"/>
          <w:sz w:val="32"/>
          <w:szCs w:val="32"/>
        </w:rPr>
        <w:t>较长年限的</w:t>
      </w:r>
      <w:r>
        <w:rPr>
          <w:rFonts w:ascii="仿宋_GB2312" w:eastAsia="仿宋_GB2312"/>
          <w:sz w:val="32"/>
          <w:szCs w:val="32"/>
        </w:rPr>
        <w:t>从业经历；设立了风险管理部，专门从事风险监测和管理。</w:t>
      </w:r>
    </w:p>
    <w:p w:rsidR="00520F45" w:rsidRDefault="006F76FE">
      <w:pPr>
        <w:autoSpaceDE w:val="0"/>
        <w:autoSpaceDN w:val="0"/>
        <w:adjustRightInd w:val="0"/>
        <w:spacing w:line="5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2.风险管理的政策和程序。</w:t>
      </w:r>
      <w:r>
        <w:rPr>
          <w:rFonts w:ascii="仿宋_GB2312" w:eastAsia="仿宋_GB2312" w:hAnsi="仿宋_GB2312" w:cs="仿宋_GB2312" w:hint="eastAsia"/>
          <w:sz w:val="32"/>
          <w:szCs w:val="32"/>
        </w:rPr>
        <w:t>本行建立了全面风险管理体系，以定性和定量结合的方法，识别、计量、评估、监测、报告、控制或缓释所承担的各类风险。各类风险主要包括信用、市场、流动性、声誉、合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洗钱、战略、信息科技、操作、账户利率等风险。全面风险管理体系应当考虑各类风险之间的关联性，审慎评估各类风险之间的相互影响，防范跨境、跨业风险。积极推行“稳健、审慎、全面、主动”的风险文化，把风险当作资源经营，把风险管理作为永恒的主题，所有机构及人员都应坚持“风险无处不在、风险人人尽责、风险管理创造价值”的</w:t>
      </w:r>
      <w:r>
        <w:rPr>
          <w:rFonts w:ascii="仿宋_GB2312" w:eastAsia="仿宋_GB2312" w:hAnsi="仿宋_GB2312" w:cs="仿宋_GB2312" w:hint="eastAsia"/>
          <w:sz w:val="32"/>
          <w:szCs w:val="32"/>
        </w:rPr>
        <w:lastRenderedPageBreak/>
        <w:t>风险管理理念，落实全员、全机构、全流程、</w:t>
      </w:r>
      <w:proofErr w:type="gramStart"/>
      <w:r>
        <w:rPr>
          <w:rFonts w:ascii="仿宋_GB2312" w:eastAsia="仿宋_GB2312" w:hAnsi="仿宋_GB2312" w:cs="仿宋_GB2312" w:hint="eastAsia"/>
          <w:sz w:val="32"/>
          <w:szCs w:val="32"/>
        </w:rPr>
        <w:t>全领域</w:t>
      </w:r>
      <w:proofErr w:type="gramEnd"/>
      <w:r>
        <w:rPr>
          <w:rFonts w:ascii="仿宋_GB2312" w:eastAsia="仿宋_GB2312" w:hAnsi="仿宋_GB2312" w:cs="仿宋_GB2312" w:hint="eastAsia"/>
          <w:sz w:val="32"/>
          <w:szCs w:val="32"/>
        </w:rPr>
        <w:t>的“四全”风险管理总要求。风险治理架构由董事会、监事会、高级管理层、业务部门、风险牵头管理部门和内审部门组成，以“集中管理、矩阵分布”的组织架构，共同构成“前台业务单位自控、中台风险部门管理、后台审计督查部门监督”的风险管理三道防线。</w:t>
      </w:r>
    </w:p>
    <w:p w:rsidR="00520F45" w:rsidRDefault="006F76FE">
      <w:pPr>
        <w:overflowPunct w:val="0"/>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3.风险计量、检测和管理信息系统。</w:t>
      </w:r>
      <w:r>
        <w:rPr>
          <w:rFonts w:ascii="仿宋_GB2312" w:eastAsia="仿宋_GB2312" w:hAnsi="仿宋_GB2312" w:cs="仿宋_GB2312" w:hint="eastAsia"/>
          <w:sz w:val="32"/>
          <w:szCs w:val="32"/>
        </w:rPr>
        <w:t>一是成立了专门的风险管理机构，风险管理基本能覆盖各主要风险，能够对信用风险、市场风险、利率风险、流动性风险、操作风险、法律风险及信誉风险等各类风险进行持续的监控；二是制定了识别、计量、监测和管理风险的制度、程序和方法，建立了信贷资信查询系统，采取了贷款五级分类管理、信用评级等管理机制；三是针对不断变化的环境和情况及时修订和完善风险控制的制度、方法和手段，以控制新出现的风险或以前未能控制的风险。有较完善的产品定价机制，能做到成本可算、风险可控。</w:t>
      </w:r>
    </w:p>
    <w:p w:rsidR="00520F45" w:rsidRDefault="006F76FE">
      <w:pPr>
        <w:overflowPunct w:val="0"/>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4.内部控制和全面审计情况。一是</w:t>
      </w:r>
      <w:r>
        <w:rPr>
          <w:rFonts w:ascii="仿宋_GB2312" w:eastAsia="仿宋_GB2312" w:hAnsi="仿宋_GB2312" w:cs="仿宋_GB2312" w:hint="eastAsia"/>
          <w:sz w:val="32"/>
          <w:szCs w:val="32"/>
        </w:rPr>
        <w:t>开展了常规序时审计。对部分辖内网点的信贷业务、存款业务、中间业务、电子银行业务、现金管理、反洗钱业务、内控、运营主管履职、安全保卫</w:t>
      </w:r>
      <w:proofErr w:type="gramStart"/>
      <w:r>
        <w:rPr>
          <w:rFonts w:ascii="仿宋_GB2312" w:eastAsia="仿宋_GB2312" w:hAnsi="仿宋_GB2312" w:cs="仿宋_GB2312" w:hint="eastAsia"/>
          <w:sz w:val="32"/>
          <w:szCs w:val="32"/>
        </w:rPr>
        <w:t>及职场管理</w:t>
      </w:r>
      <w:proofErr w:type="gramEnd"/>
      <w:r>
        <w:rPr>
          <w:rFonts w:ascii="仿宋_GB2312" w:eastAsia="仿宋_GB2312" w:hAnsi="仿宋_GB2312" w:cs="仿宋_GB2312" w:hint="eastAsia"/>
          <w:sz w:val="32"/>
          <w:szCs w:val="32"/>
        </w:rPr>
        <w:t>、四项制度落实情况等内容开展了常规审计工作。二</w:t>
      </w:r>
      <w:r>
        <w:rPr>
          <w:rFonts w:ascii="仿宋_GB2312" w:eastAsia="仿宋_GB2312" w:hAnsi="仿宋_GB2312" w:cs="仿宋_GB2312" w:hint="eastAsia"/>
          <w:b/>
          <w:sz w:val="32"/>
          <w:szCs w:val="32"/>
        </w:rPr>
        <w:t>是</w:t>
      </w:r>
      <w:r>
        <w:rPr>
          <w:rFonts w:ascii="仿宋_GB2312" w:eastAsia="仿宋_GB2312" w:hAnsi="仿宋_GB2312" w:cs="仿宋_GB2312" w:hint="eastAsia"/>
          <w:sz w:val="32"/>
          <w:szCs w:val="32"/>
        </w:rPr>
        <w:t>抓好了离任审计工作。对离任或离职员工进行了离任或经济责任审计，对任职期间业务经营、内部管理、制度执行、廉政建设等方面情况进行了审计。三</w:t>
      </w:r>
      <w:r>
        <w:rPr>
          <w:rFonts w:ascii="仿宋_GB2312" w:eastAsia="仿宋_GB2312" w:hAnsi="仿宋_GB2312" w:cs="仿宋_GB2312" w:hint="eastAsia"/>
          <w:b/>
          <w:sz w:val="32"/>
          <w:szCs w:val="32"/>
        </w:rPr>
        <w:t>是</w:t>
      </w:r>
      <w:r>
        <w:rPr>
          <w:rFonts w:ascii="仿宋_GB2312" w:eastAsia="仿宋_GB2312" w:hAnsi="仿宋_GB2312" w:cs="仿宋_GB2312" w:hint="eastAsia"/>
          <w:sz w:val="32"/>
          <w:szCs w:val="32"/>
        </w:rPr>
        <w:t>加大了专项审计工作。开展了存款业务、反洗钱、新增不良贷款、后续跟踪、绩效薪酬延期支付、案防、柜面业务操作风险、金融消费者权益保护、信息科技风险及业务连续性等专项审计，对所有网点库存现金及重要空白凭证进行了定期检查。</w:t>
      </w:r>
    </w:p>
    <w:p w:rsidR="00520F45" w:rsidRDefault="006F76FE">
      <w:pPr>
        <w:overflowPunct w:val="0"/>
        <w:spacing w:line="52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 xml:space="preserve">五、机构建设情况 </w:t>
      </w:r>
    </w:p>
    <w:p w:rsidR="00520F45" w:rsidRDefault="006F76FE">
      <w:pPr>
        <w:spacing w:line="520" w:lineRule="exact"/>
        <w:ind w:firstLine="641"/>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本行</w:t>
      </w:r>
      <w:r>
        <w:rPr>
          <w:rFonts w:ascii="仿宋_GB2312" w:eastAsia="仿宋_GB2312" w:hAnsi="仿宋_GB2312" w:cs="仿宋_GB2312" w:hint="eastAsia"/>
          <w:sz w:val="32"/>
          <w:szCs w:val="32"/>
        </w:rPr>
        <w:t>内设总行办公室、人力资源部、审计部、党风行</w:t>
      </w:r>
      <w:proofErr w:type="gramStart"/>
      <w:r>
        <w:rPr>
          <w:rFonts w:ascii="仿宋_GB2312" w:eastAsia="仿宋_GB2312" w:hAnsi="仿宋_GB2312" w:cs="仿宋_GB2312" w:hint="eastAsia"/>
          <w:sz w:val="32"/>
          <w:szCs w:val="32"/>
        </w:rPr>
        <w:t>风监督</w:t>
      </w:r>
      <w:proofErr w:type="gramEnd"/>
      <w:r>
        <w:rPr>
          <w:rFonts w:ascii="仿宋_GB2312" w:eastAsia="仿宋_GB2312" w:hAnsi="仿宋_GB2312" w:cs="仿宋_GB2312" w:hint="eastAsia"/>
          <w:sz w:val="32"/>
          <w:szCs w:val="32"/>
        </w:rPr>
        <w:t>室、运营管理部、风险管理部、财务会计部、信贷管理部、法律合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部、党群工作部、综合业务部、安全保卫部、授信</w:t>
      </w:r>
      <w:proofErr w:type="gramStart"/>
      <w:r>
        <w:rPr>
          <w:rFonts w:ascii="仿宋_GB2312" w:eastAsia="仿宋_GB2312" w:hAnsi="仿宋_GB2312" w:cs="仿宋_GB2312" w:hint="eastAsia"/>
          <w:sz w:val="32"/>
          <w:szCs w:val="32"/>
        </w:rPr>
        <w:t>评审部</w:t>
      </w:r>
      <w:proofErr w:type="gramEnd"/>
      <w:r>
        <w:rPr>
          <w:rFonts w:ascii="仿宋_GB2312" w:eastAsia="仿宋_GB2312" w:hAnsi="仿宋_GB2312" w:cs="仿宋_GB2312" w:hint="eastAsia"/>
          <w:sz w:val="32"/>
          <w:szCs w:val="32"/>
        </w:rPr>
        <w:t>等13个机关部室；金融市场部、清收事业部等2个事业部；下辖24个营业网点，覆盖全县所有乡镇，详见会昌农商银行分支机构列表。</w:t>
      </w:r>
    </w:p>
    <w:p w:rsidR="00520F45" w:rsidRDefault="00520F45">
      <w:pPr>
        <w:pStyle w:val="a5"/>
        <w:spacing w:line="520" w:lineRule="exact"/>
      </w:pPr>
    </w:p>
    <w:tbl>
      <w:tblPr>
        <w:tblpPr w:leftFromText="180" w:rightFromText="180" w:vertAnchor="text" w:horzAnchor="page" w:tblpXSpec="center" w:tblpY="-385"/>
        <w:tblOverlap w:val="never"/>
        <w:tblW w:w="9315" w:type="dxa"/>
        <w:jc w:val="center"/>
        <w:tblLayout w:type="fixed"/>
        <w:tblLook w:val="04A0"/>
      </w:tblPr>
      <w:tblGrid>
        <w:gridCol w:w="705"/>
        <w:gridCol w:w="2985"/>
        <w:gridCol w:w="3915"/>
        <w:gridCol w:w="1710"/>
      </w:tblGrid>
      <w:tr w:rsidR="00520F45" w:rsidTr="006F76FE">
        <w:trPr>
          <w:trHeight w:val="270"/>
          <w:jc w:val="center"/>
        </w:trPr>
        <w:tc>
          <w:tcPr>
            <w:tcW w:w="70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lastRenderedPageBreak/>
              <w:t>序号</w:t>
            </w:r>
          </w:p>
        </w:tc>
        <w:tc>
          <w:tcPr>
            <w:tcW w:w="2985" w:type="dxa"/>
            <w:tcBorders>
              <w:top w:val="single" w:sz="4" w:space="0" w:color="auto"/>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分支机构名称</w:t>
            </w:r>
          </w:p>
        </w:tc>
        <w:tc>
          <w:tcPr>
            <w:tcW w:w="3915" w:type="dxa"/>
            <w:tcBorders>
              <w:top w:val="single" w:sz="4" w:space="0" w:color="auto"/>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营业地址</w:t>
            </w:r>
          </w:p>
        </w:tc>
        <w:tc>
          <w:tcPr>
            <w:tcW w:w="1710" w:type="dxa"/>
            <w:tcBorders>
              <w:top w:val="single" w:sz="4" w:space="0" w:color="auto"/>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b/>
                <w:kern w:val="0"/>
                <w:sz w:val="24"/>
              </w:rPr>
            </w:pPr>
            <w:r>
              <w:rPr>
                <w:rFonts w:asciiTheme="minorEastAsia" w:hAnsiTheme="minorEastAsia" w:cstheme="minorEastAsia" w:hint="eastAsia"/>
                <w:b/>
                <w:kern w:val="0"/>
                <w:sz w:val="24"/>
              </w:rPr>
              <w:t>联系电话</w:t>
            </w:r>
          </w:p>
        </w:tc>
      </w:tr>
      <w:tr w:rsidR="00520F45" w:rsidTr="006F76FE">
        <w:trPr>
          <w:trHeight w:val="9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会昌农商银行营业部</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会昌县文武坝镇</w:t>
            </w:r>
            <w:proofErr w:type="gramStart"/>
            <w:r>
              <w:rPr>
                <w:rFonts w:asciiTheme="minorEastAsia" w:hAnsiTheme="minorEastAsia" w:cstheme="minorEastAsia" w:hint="eastAsia"/>
                <w:kern w:val="0"/>
                <w:sz w:val="24"/>
              </w:rPr>
              <w:t>九洲</w:t>
            </w:r>
            <w:proofErr w:type="gramEnd"/>
            <w:r>
              <w:rPr>
                <w:rFonts w:asciiTheme="minorEastAsia" w:hAnsiTheme="minorEastAsia" w:cstheme="minorEastAsia" w:hint="eastAsia"/>
                <w:kern w:val="0"/>
                <w:sz w:val="24"/>
              </w:rPr>
              <w:t>大道6号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0797-5623428</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w:t>
            </w:r>
            <w:proofErr w:type="gramStart"/>
            <w:r>
              <w:rPr>
                <w:rFonts w:asciiTheme="minorEastAsia" w:hAnsiTheme="minorEastAsia" w:cstheme="minorEastAsia" w:hint="eastAsia"/>
                <w:kern w:val="0"/>
                <w:sz w:val="24"/>
              </w:rPr>
              <w:t>筠</w:t>
            </w:r>
            <w:proofErr w:type="gramEnd"/>
            <w:r>
              <w:rPr>
                <w:rFonts w:asciiTheme="minorEastAsia" w:hAnsiTheme="minorEastAsia" w:cstheme="minorEastAsia" w:hint="eastAsia"/>
                <w:kern w:val="0"/>
                <w:sz w:val="24"/>
              </w:rPr>
              <w:t>门岭支行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会昌县筠门岭镇沿江路91号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0797-5665151</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3</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会昌农商银行清溪支行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w:t>
            </w:r>
            <w:proofErr w:type="gramStart"/>
            <w:r>
              <w:rPr>
                <w:rFonts w:asciiTheme="minorEastAsia" w:hAnsiTheme="minorEastAsia" w:cstheme="minorEastAsia" w:hint="eastAsia"/>
                <w:kern w:val="0"/>
                <w:sz w:val="24"/>
              </w:rPr>
              <w:t>清溪乡</w:t>
            </w:r>
            <w:proofErr w:type="gramEnd"/>
            <w:r>
              <w:rPr>
                <w:rFonts w:asciiTheme="minorEastAsia" w:hAnsiTheme="minorEastAsia" w:cstheme="minorEastAsia" w:hint="eastAsia"/>
                <w:kern w:val="0"/>
                <w:sz w:val="24"/>
              </w:rPr>
              <w:t>沿河路62号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0797-5669566</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4</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w:t>
            </w:r>
            <w:proofErr w:type="gramStart"/>
            <w:r>
              <w:rPr>
                <w:rFonts w:asciiTheme="minorEastAsia" w:hAnsiTheme="minorEastAsia" w:cstheme="minorEastAsia" w:hint="eastAsia"/>
                <w:kern w:val="0"/>
                <w:sz w:val="24"/>
              </w:rPr>
              <w:t>银行周</w:t>
            </w:r>
            <w:proofErr w:type="gramEnd"/>
            <w:r>
              <w:rPr>
                <w:rFonts w:asciiTheme="minorEastAsia" w:hAnsiTheme="minorEastAsia" w:cstheme="minorEastAsia" w:hint="eastAsia"/>
                <w:kern w:val="0"/>
                <w:sz w:val="24"/>
              </w:rPr>
              <w:t>田支行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会昌县周田镇中心街125号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0797-5603107</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5</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会昌农商银行高排支行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会昌县高排乡农民街87号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0797-5689003</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6</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会昌农商银行晓龙支行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会昌县晓龙乡北街11号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0797-5692105</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7</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会昌农商银行麻州支行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会昌县麻州镇麻州大道2号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0797-5662078</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8</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w:t>
            </w:r>
            <w:proofErr w:type="gramStart"/>
            <w:r>
              <w:rPr>
                <w:rFonts w:asciiTheme="minorEastAsia" w:hAnsiTheme="minorEastAsia" w:cstheme="minorEastAsia" w:hint="eastAsia"/>
                <w:kern w:val="0"/>
                <w:sz w:val="24"/>
              </w:rPr>
              <w:t>银行右水支行</w:t>
            </w:r>
            <w:proofErr w:type="gramEnd"/>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会昌县右水乡圩街51号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0797-5693081</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9</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w:t>
            </w:r>
            <w:proofErr w:type="gramStart"/>
            <w:r>
              <w:rPr>
                <w:rFonts w:asciiTheme="minorEastAsia" w:hAnsiTheme="minorEastAsia" w:cstheme="minorEastAsia" w:hint="eastAsia"/>
                <w:kern w:val="0"/>
                <w:sz w:val="24"/>
              </w:rPr>
              <w:t>银行站塘支行</w:t>
            </w:r>
            <w:proofErr w:type="gramEnd"/>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会昌县站塘乡站塘街站塘大道1号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0797-5685079</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10</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会昌农商银行中村支行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会昌县中村乡东街20号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0797-5699055</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11</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会昌农商银行洞头支行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会昌县洞头乡畲族街30号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0797-5695574</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12</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会昌农商银行文武坝支行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会昌县文武坝镇九州大道东侧</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0797-5626567</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13</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会昌农商银行湘江支行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hint="eastAsia"/>
                <w:sz w:val="18"/>
                <w:szCs w:val="18"/>
              </w:rPr>
              <w:t>会昌县月亮湾新区</w:t>
            </w:r>
            <w:proofErr w:type="gramStart"/>
            <w:r>
              <w:rPr>
                <w:rFonts w:hint="eastAsia"/>
                <w:sz w:val="18"/>
                <w:szCs w:val="18"/>
              </w:rPr>
              <w:t>裕弘国际</w:t>
            </w:r>
            <w:proofErr w:type="gramEnd"/>
            <w:r>
              <w:rPr>
                <w:rFonts w:hint="eastAsia"/>
                <w:sz w:val="18"/>
                <w:szCs w:val="18"/>
              </w:rPr>
              <w:t>都会</w:t>
            </w:r>
            <w:r>
              <w:rPr>
                <w:rFonts w:hint="eastAsia"/>
                <w:sz w:val="18"/>
                <w:szCs w:val="18"/>
              </w:rPr>
              <w:t>19</w:t>
            </w:r>
            <w:r>
              <w:rPr>
                <w:rFonts w:hint="eastAsia"/>
                <w:sz w:val="18"/>
                <w:szCs w:val="18"/>
              </w:rPr>
              <w:t>号楼</w:t>
            </w:r>
            <w:r>
              <w:rPr>
                <w:rFonts w:hint="eastAsia"/>
                <w:sz w:val="18"/>
                <w:szCs w:val="18"/>
              </w:rPr>
              <w:t>102</w:t>
            </w:r>
            <w:r>
              <w:rPr>
                <w:rFonts w:hint="eastAsia"/>
                <w:sz w:val="18"/>
                <w:szCs w:val="18"/>
              </w:rPr>
              <w:t>铺</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0797-5628155</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14</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会昌农商银行广场支行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会昌县文武坝镇红旗大道时代广场</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0797-5622480</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15</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会昌农商银行珠兰支行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w:t>
            </w:r>
            <w:proofErr w:type="gramStart"/>
            <w:r>
              <w:rPr>
                <w:rFonts w:asciiTheme="minorEastAsia" w:hAnsiTheme="minorEastAsia" w:cstheme="minorEastAsia" w:hint="eastAsia"/>
                <w:kern w:val="0"/>
                <w:sz w:val="24"/>
              </w:rPr>
              <w:t>珠兰乡</w:t>
            </w:r>
            <w:proofErr w:type="gramEnd"/>
            <w:r>
              <w:rPr>
                <w:rFonts w:asciiTheme="minorEastAsia" w:hAnsiTheme="minorEastAsia" w:cstheme="minorEastAsia" w:hint="eastAsia"/>
                <w:kern w:val="0"/>
                <w:sz w:val="24"/>
              </w:rPr>
              <w:t>圩镇（居委会斜对面）</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0797-5681020</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16</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会昌农商银行富城支行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会昌县富城乡上洋新</w:t>
            </w:r>
            <w:proofErr w:type="gramStart"/>
            <w:r>
              <w:rPr>
                <w:rFonts w:asciiTheme="minorEastAsia" w:hAnsiTheme="minorEastAsia" w:cstheme="minorEastAsia" w:hint="eastAsia"/>
                <w:kern w:val="0"/>
                <w:sz w:val="24"/>
              </w:rPr>
              <w:t>圩健康</w:t>
            </w:r>
            <w:proofErr w:type="gramEnd"/>
            <w:r>
              <w:rPr>
                <w:rFonts w:asciiTheme="minorEastAsia" w:hAnsiTheme="minorEastAsia" w:cstheme="minorEastAsia" w:hint="eastAsia"/>
                <w:kern w:val="0"/>
                <w:sz w:val="24"/>
              </w:rPr>
              <w:t>路2号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0797-5683563</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17</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会昌农商银行西江支行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会昌县西江镇利民街11号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0797-5676923</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18</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会昌农商银行小密支行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会昌县小密乡富密街50号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0797-5661016</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19</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会昌农商银行庄口支行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会昌县庄</w:t>
            </w:r>
            <w:proofErr w:type="gramStart"/>
            <w:r>
              <w:rPr>
                <w:rFonts w:asciiTheme="minorEastAsia" w:hAnsiTheme="minorEastAsia" w:cstheme="minorEastAsia" w:hint="eastAsia"/>
                <w:kern w:val="0"/>
                <w:sz w:val="24"/>
              </w:rPr>
              <w:t>口镇新赣中路</w:t>
            </w:r>
            <w:proofErr w:type="gramEnd"/>
            <w:r>
              <w:rPr>
                <w:rFonts w:asciiTheme="minorEastAsia" w:hAnsiTheme="minorEastAsia" w:cstheme="minorEastAsia" w:hint="eastAsia"/>
                <w:kern w:val="0"/>
                <w:sz w:val="24"/>
              </w:rPr>
              <w:t>12号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0797-5686039</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20</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w:t>
            </w:r>
            <w:proofErr w:type="gramStart"/>
            <w:r>
              <w:rPr>
                <w:rFonts w:asciiTheme="minorEastAsia" w:hAnsiTheme="minorEastAsia" w:cstheme="minorEastAsia" w:hint="eastAsia"/>
                <w:kern w:val="0"/>
                <w:sz w:val="24"/>
              </w:rPr>
              <w:t>银行庄埠支行</w:t>
            </w:r>
            <w:proofErr w:type="gramEnd"/>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会昌县庄埠乡北街32号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0797-5696609</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21</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会昌农商银行白鹅支行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会昌县白鹅乡南大街西路29号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0797-5608016</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22</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会昌农商银行城区支行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会昌县文武坝镇南外街233号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0797-5630160</w:t>
            </w:r>
          </w:p>
        </w:tc>
      </w:tr>
      <w:tr w:rsidR="00520F45" w:rsidTr="006F76FE">
        <w:trPr>
          <w:trHeight w:val="485"/>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23</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会昌农商银行湘</w:t>
            </w:r>
            <w:proofErr w:type="gramStart"/>
            <w:r>
              <w:rPr>
                <w:rFonts w:asciiTheme="minorEastAsia" w:hAnsiTheme="minorEastAsia" w:cstheme="minorEastAsia" w:hint="eastAsia"/>
                <w:kern w:val="0"/>
                <w:sz w:val="24"/>
              </w:rPr>
              <w:t>绵</w:t>
            </w:r>
            <w:proofErr w:type="gramEnd"/>
            <w:r>
              <w:rPr>
                <w:rFonts w:asciiTheme="minorEastAsia" w:hAnsiTheme="minorEastAsia" w:cstheme="minorEastAsia" w:hint="eastAsia"/>
                <w:kern w:val="0"/>
                <w:sz w:val="24"/>
              </w:rPr>
              <w:t>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会昌县文武坝镇</w:t>
            </w:r>
            <w:proofErr w:type="gramStart"/>
            <w:r>
              <w:rPr>
                <w:rFonts w:asciiTheme="minorEastAsia" w:hAnsiTheme="minorEastAsia" w:cstheme="minorEastAsia" w:hint="eastAsia"/>
                <w:kern w:val="0"/>
                <w:sz w:val="24"/>
              </w:rPr>
              <w:t>下渡街68号</w:t>
            </w:r>
            <w:proofErr w:type="gramEnd"/>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0797-5593216</w:t>
            </w:r>
          </w:p>
        </w:tc>
      </w:tr>
      <w:tr w:rsidR="00520F45" w:rsidTr="006F76FE">
        <w:trPr>
          <w:trHeight w:val="270"/>
          <w:jc w:val="center"/>
        </w:trPr>
        <w:tc>
          <w:tcPr>
            <w:tcW w:w="705" w:type="dxa"/>
            <w:tcBorders>
              <w:top w:val="nil"/>
              <w:left w:val="single" w:sz="4" w:space="0" w:color="auto"/>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24</w:t>
            </w:r>
          </w:p>
        </w:tc>
        <w:tc>
          <w:tcPr>
            <w:tcW w:w="298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会昌农商银行永隆支行</w:t>
            </w:r>
          </w:p>
        </w:tc>
        <w:tc>
          <w:tcPr>
            <w:tcW w:w="3915"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会昌县永隆乡永兴路65号</w:t>
            </w:r>
          </w:p>
        </w:tc>
        <w:tc>
          <w:tcPr>
            <w:tcW w:w="1710" w:type="dxa"/>
            <w:tcBorders>
              <w:top w:val="nil"/>
              <w:left w:val="nil"/>
              <w:bottom w:val="single" w:sz="4" w:space="0" w:color="auto"/>
              <w:right w:val="single" w:sz="4" w:space="0" w:color="auto"/>
            </w:tcBorders>
            <w:vAlign w:val="center"/>
          </w:tcPr>
          <w:p w:rsidR="00520F45" w:rsidRDefault="006F76FE">
            <w:pPr>
              <w:widowControl/>
              <w:adjustRightInd w:val="0"/>
              <w:snapToGrid w:val="0"/>
              <w:spacing w:line="52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0797-5682266</w:t>
            </w:r>
          </w:p>
        </w:tc>
      </w:tr>
    </w:tbl>
    <w:p w:rsidR="00520F45" w:rsidRDefault="006F76FE">
      <w:pPr>
        <w:spacing w:line="520" w:lineRule="exact"/>
        <w:jc w:val="center"/>
        <w:rPr>
          <w:rFonts w:ascii="黑体" w:eastAsia="黑体" w:hAnsi="黑体" w:cs="黑体"/>
          <w:sz w:val="44"/>
          <w:szCs w:val="44"/>
        </w:rPr>
      </w:pPr>
      <w:r>
        <w:commentReference w:id="0"/>
      </w:r>
    </w:p>
    <w:p w:rsidR="00520F45" w:rsidRDefault="00520F45">
      <w:pPr>
        <w:pStyle w:val="a5"/>
        <w:spacing w:line="520" w:lineRule="exact"/>
      </w:pPr>
    </w:p>
    <w:p w:rsidR="00520F45" w:rsidRDefault="006F76FE">
      <w:pPr>
        <w:spacing w:line="520" w:lineRule="exact"/>
        <w:jc w:val="center"/>
        <w:rPr>
          <w:rFonts w:ascii="黑体" w:eastAsia="黑体" w:hAnsi="黑体" w:cs="黑体"/>
          <w:sz w:val="44"/>
          <w:szCs w:val="44"/>
        </w:rPr>
      </w:pPr>
      <w:r>
        <w:rPr>
          <w:rFonts w:ascii="黑体" w:eastAsia="黑体" w:hAnsi="黑体" w:cs="黑体" w:hint="eastAsia"/>
          <w:sz w:val="44"/>
          <w:szCs w:val="44"/>
        </w:rPr>
        <w:t>重要事项</w:t>
      </w:r>
    </w:p>
    <w:p w:rsidR="00520F45" w:rsidRDefault="00520F45">
      <w:pPr>
        <w:spacing w:line="520" w:lineRule="exact"/>
        <w:ind w:firstLineChars="200" w:firstLine="643"/>
        <w:jc w:val="left"/>
        <w:rPr>
          <w:rFonts w:ascii="黑体" w:eastAsia="黑体" w:hAnsi="黑体" w:cs="黑体"/>
          <w:b/>
          <w:bCs/>
          <w:sz w:val="32"/>
          <w:szCs w:val="32"/>
        </w:rPr>
      </w:pPr>
    </w:p>
    <w:p w:rsidR="00520F45" w:rsidRDefault="006F76FE">
      <w:pPr>
        <w:spacing w:line="52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一、2025年度利润分配方案</w:t>
      </w:r>
    </w:p>
    <w:p w:rsidR="00520F45" w:rsidRDefault="006F76FE">
      <w:pPr>
        <w:spacing w:line="520" w:lineRule="exact"/>
        <w:ind w:firstLineChars="200" w:firstLine="640"/>
        <w:jc w:val="left"/>
        <w:rPr>
          <w:rFonts w:ascii="黑体" w:eastAsia="黑体" w:hAnsi="黑体" w:cs="黑体"/>
          <w:b/>
          <w:bCs/>
          <w:sz w:val="32"/>
          <w:szCs w:val="32"/>
        </w:rPr>
      </w:pPr>
      <w:r>
        <w:rPr>
          <w:rFonts w:ascii="仿宋_GB2312" w:eastAsia="仿宋_GB2312" w:hAnsi="仿宋_GB2312" w:cs="仿宋_GB2312" w:hint="eastAsia"/>
          <w:sz w:val="32"/>
          <w:szCs w:val="32"/>
        </w:rPr>
        <w:t>报告期内，我行实现净利润12600万元，以前年度结余未分配利润17621万元，</w:t>
      </w:r>
      <w:r>
        <w:rPr>
          <w:rFonts w:ascii="仿宋_GB2312" w:eastAsia="仿宋_GB2312" w:hAnsi="仿宋_GB2312" w:cs="仿宋_GB2312" w:hint="eastAsia"/>
          <w:sz w:val="32"/>
          <w:szCs w:val="32"/>
        </w:rPr>
        <w:lastRenderedPageBreak/>
        <w:t>根据省联社《关于做好全省农商银行2024年度会计决算工作的指导意见》（</w:t>
      </w:r>
      <w:proofErr w:type="gramStart"/>
      <w:r>
        <w:rPr>
          <w:rFonts w:ascii="仿宋_GB2312" w:eastAsia="仿宋_GB2312" w:hAnsi="仿宋_GB2312" w:cs="仿宋_GB2312" w:hint="eastAsia"/>
          <w:sz w:val="32"/>
          <w:szCs w:val="32"/>
        </w:rPr>
        <w:t>赣农信联社办</w:t>
      </w:r>
      <w:proofErr w:type="gramEnd"/>
      <w:r>
        <w:rPr>
          <w:rFonts w:ascii="仿宋_GB2312" w:eastAsia="仿宋_GB2312" w:hAnsi="仿宋_GB2312" w:cs="仿宋_GB2312" w:hint="eastAsia"/>
          <w:sz w:val="32"/>
          <w:szCs w:val="32"/>
        </w:rPr>
        <w:t>发〔2024〕145号）及有关财税文件精神，提取了特种专项准备268万元，按本年净利润的10%提取了法定盈余公积1260万元，可分配利润28693万元，待后进行分配。</w:t>
      </w:r>
    </w:p>
    <w:p w:rsidR="00520F45" w:rsidRDefault="006F76FE">
      <w:pPr>
        <w:spacing w:line="52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二、报</w:t>
      </w:r>
      <w:r>
        <w:rPr>
          <w:rFonts w:ascii="黑体" w:eastAsia="黑体" w:hAnsi="黑体" w:cs="黑体" w:hint="eastAsia"/>
          <w:b/>
          <w:bCs/>
          <w:spacing w:val="-11"/>
          <w:sz w:val="32"/>
          <w:szCs w:val="32"/>
        </w:rPr>
        <w:t>告期内发生重大会计差错更正需追溯重述的情况说明</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报告期内本行无重大会计差错更正需追溯重述的情况。 </w:t>
      </w:r>
    </w:p>
    <w:p w:rsidR="00520F45" w:rsidRDefault="006F76FE">
      <w:pPr>
        <w:spacing w:line="520" w:lineRule="exact"/>
        <w:jc w:val="left"/>
        <w:rPr>
          <w:rFonts w:ascii="仿宋_GB2312" w:eastAsia="仿宋_GB2312" w:hAnsi="仿宋_GB2312" w:cs="仿宋_GB2312"/>
          <w:b/>
          <w:bCs/>
          <w:sz w:val="32"/>
          <w:szCs w:val="32"/>
        </w:rPr>
      </w:pPr>
      <w:r>
        <w:rPr>
          <w:rFonts w:ascii="黑体" w:eastAsia="黑体" w:hAnsi="黑体" w:cs="黑体" w:hint="eastAsia"/>
          <w:b/>
          <w:bCs/>
          <w:sz w:val="32"/>
          <w:szCs w:val="32"/>
        </w:rPr>
        <w:t xml:space="preserve">三、与上年度财务报告相比，合并报表范围发生变化的情况说明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报告期内本行无合并报表范围发生变化的情况。 </w:t>
      </w:r>
    </w:p>
    <w:p w:rsidR="00520F45" w:rsidRDefault="006F76FE">
      <w:pPr>
        <w:spacing w:line="520" w:lineRule="exact"/>
        <w:jc w:val="left"/>
        <w:rPr>
          <w:rFonts w:ascii="仿宋_GB2312" w:eastAsia="仿宋_GB2312" w:hAnsi="仿宋_GB2312" w:cs="仿宋_GB2312"/>
          <w:b/>
          <w:bCs/>
          <w:sz w:val="32"/>
          <w:szCs w:val="32"/>
        </w:rPr>
      </w:pPr>
      <w:r>
        <w:rPr>
          <w:rFonts w:ascii="黑体" w:eastAsia="黑体" w:hAnsi="黑体" w:cs="黑体" w:hint="eastAsia"/>
          <w:b/>
          <w:bCs/>
          <w:sz w:val="32"/>
          <w:szCs w:val="32"/>
        </w:rPr>
        <w:t xml:space="preserve">四、聘任会计师事务所情况 </w:t>
      </w:r>
    </w:p>
    <w:p w:rsidR="00520F45" w:rsidRDefault="006F76FE">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现聘任的会计师事务所</w:t>
      </w:r>
    </w:p>
    <w:tbl>
      <w:tblPr>
        <w:tblW w:w="8447" w:type="dxa"/>
        <w:jc w:val="center"/>
        <w:tblInd w:w="-903" w:type="dxa"/>
        <w:tblLayout w:type="fixed"/>
        <w:tblCellMar>
          <w:top w:w="15" w:type="dxa"/>
          <w:left w:w="15" w:type="dxa"/>
          <w:bottom w:w="15" w:type="dxa"/>
          <w:right w:w="15" w:type="dxa"/>
        </w:tblCellMar>
        <w:tblLook w:val="04A0"/>
      </w:tblPr>
      <w:tblGrid>
        <w:gridCol w:w="5118"/>
        <w:gridCol w:w="3329"/>
      </w:tblGrid>
      <w:tr w:rsidR="00520F45">
        <w:trPr>
          <w:trHeight w:val="286"/>
          <w:jc w:val="center"/>
        </w:trPr>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b/>
                <w:bCs/>
                <w:sz w:val="24"/>
              </w:rPr>
            </w:pPr>
            <w:r>
              <w:rPr>
                <w:rFonts w:asciiTheme="minorEastAsia" w:hAnsiTheme="minorEastAsia" w:cstheme="minorEastAsia" w:hint="eastAsia"/>
                <w:kern w:val="0"/>
                <w:sz w:val="24"/>
                <w:lang/>
              </w:rPr>
              <w:t>现聘任的会计师事务所</w:t>
            </w:r>
          </w:p>
        </w:tc>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left"/>
              <w:rPr>
                <w:rFonts w:asciiTheme="minorEastAsia" w:hAnsiTheme="minorEastAsia" w:cstheme="minorEastAsia"/>
                <w:b/>
                <w:bCs/>
                <w:sz w:val="24"/>
              </w:rPr>
            </w:pPr>
            <w:r>
              <w:rPr>
                <w:rFonts w:asciiTheme="minorEastAsia" w:hAnsiTheme="minorEastAsia" w:cstheme="minorEastAsia" w:hint="eastAsia"/>
                <w:kern w:val="0"/>
                <w:sz w:val="24"/>
                <w:lang/>
              </w:rPr>
              <w:t>赣州天平联合会计师事务所（普通合伙）</w:t>
            </w:r>
          </w:p>
        </w:tc>
      </w:tr>
      <w:tr w:rsidR="00520F45">
        <w:trPr>
          <w:trHeight w:val="286"/>
          <w:jc w:val="center"/>
        </w:trPr>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lang/>
              </w:rPr>
              <w:t>当年审计的注册会计师姓名</w:t>
            </w:r>
          </w:p>
        </w:tc>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rPr>
                <w:rFonts w:asciiTheme="minorEastAsia" w:hAnsiTheme="minorEastAsia" w:cstheme="minorEastAsia"/>
                <w:sz w:val="24"/>
              </w:rPr>
            </w:pPr>
            <w:r>
              <w:rPr>
                <w:rFonts w:asciiTheme="minorEastAsia" w:hAnsiTheme="minorEastAsia" w:cstheme="minorEastAsia" w:hint="eastAsia"/>
                <w:sz w:val="24"/>
              </w:rPr>
              <w:t>黄平、余慕才</w:t>
            </w:r>
          </w:p>
        </w:tc>
      </w:tr>
      <w:tr w:rsidR="00520F45">
        <w:trPr>
          <w:trHeight w:val="286"/>
          <w:jc w:val="center"/>
        </w:trPr>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asciiTheme="minorEastAsia" w:hAnsiTheme="minorEastAsia" w:cstheme="minorEastAsia" w:hint="eastAsia"/>
                <w:kern w:val="0"/>
                <w:sz w:val="24"/>
                <w:lang/>
              </w:rPr>
              <w:t>当期是否改聘会计师事务所</w:t>
            </w:r>
          </w:p>
        </w:tc>
        <w:tc>
          <w:tcPr>
            <w:tcW w:w="3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rPr>
                <w:rFonts w:asciiTheme="minorEastAsia" w:hAnsiTheme="minorEastAsia" w:cstheme="minorEastAsia"/>
                <w:sz w:val="24"/>
              </w:rPr>
            </w:pPr>
            <w:r>
              <w:rPr>
                <w:rFonts w:asciiTheme="minorEastAsia" w:hAnsiTheme="minorEastAsia" w:cstheme="minorEastAsia" w:hint="eastAsia"/>
                <w:sz w:val="24"/>
              </w:rPr>
              <w:t>是</w:t>
            </w:r>
          </w:p>
        </w:tc>
      </w:tr>
    </w:tbl>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黑体" w:eastAsia="黑体" w:hAnsi="黑体" w:cs="黑体" w:hint="eastAsia"/>
          <w:b/>
          <w:bCs/>
          <w:sz w:val="32"/>
          <w:szCs w:val="32"/>
        </w:rPr>
        <w:t>五、重大诉讼、仲裁事项</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报告期内本行无重大诉讼、仲裁事项。</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黑体" w:eastAsia="黑体" w:hAnsi="黑体" w:cs="黑体" w:hint="eastAsia"/>
          <w:b/>
          <w:bCs/>
          <w:sz w:val="32"/>
          <w:szCs w:val="32"/>
        </w:rPr>
        <w:t>六、处罚情况</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w:t>
      </w:r>
      <w:r>
        <w:rPr>
          <w:rFonts w:ascii="仿宋_GB2312" w:eastAsia="仿宋_GB2312" w:hAnsi="仿宋_GB2312" w:cs="仿宋_GB2312" w:hint="eastAsia"/>
          <w:spacing w:val="-6"/>
          <w:sz w:val="32"/>
          <w:szCs w:val="32"/>
        </w:rPr>
        <w:t>告期内，本行董事、监事、高管人员未受到司法部门处罚。</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黑体" w:eastAsia="黑体" w:hAnsi="黑体" w:cs="黑体" w:hint="eastAsia"/>
          <w:b/>
          <w:bCs/>
          <w:sz w:val="32"/>
          <w:szCs w:val="32"/>
        </w:rPr>
        <w:t>七、关联交易</w:t>
      </w:r>
    </w:p>
    <w:p w:rsidR="00520F45" w:rsidRDefault="006F76FE">
      <w:pPr>
        <w:spacing w:line="520" w:lineRule="exact"/>
        <w:ind w:firstLineChars="200" w:firstLine="640"/>
      </w:pPr>
      <w:r>
        <w:rPr>
          <w:rFonts w:ascii="仿宋_GB2312" w:eastAsia="仿宋_GB2312" w:hAnsi="仿宋_GB2312" w:cs="仿宋_GB2312" w:hint="eastAsia"/>
          <w:sz w:val="32"/>
          <w:szCs w:val="32"/>
        </w:rPr>
        <w:t>为规范本行关联交易行为，控制关联交易风险，保护存款人和其他客户的合法权益，确保本行安全、稳健运行，本行严格按照监管规定管理关联交易，本行对一个关联方的授信余额不得超过本行资本净额的10%，本行对一个关联法人或其他组</w:t>
      </w:r>
      <w:r>
        <w:rPr>
          <w:rFonts w:ascii="仿宋_GB2312" w:eastAsia="仿宋_GB2312" w:hAnsi="仿宋_GB2312" w:cs="仿宋_GB2312" w:hint="eastAsia"/>
          <w:sz w:val="32"/>
          <w:szCs w:val="32"/>
        </w:rPr>
        <w:lastRenderedPageBreak/>
        <w:t>织所在集团客户的授信余额总数不得超过本行资本净额的15%，本行对全部关联方的授信余额不得超过本行资本净额的50%，与关联方的关联交易遵循商业原则，以不优于对非关联方同类交易的条件进行。2024年，本行涉及到的关联人交易多数为一般关联交易，即本行与一个关联方之间单笔交易金额占本行资本净额1%以下，且该笔交易发生后本行与该关联方的交易余额占本行资本净额5%以下的交易。2024年我行的重大关联交易有10笔，符合关联交易监管规定。</w:t>
      </w:r>
    </w:p>
    <w:p w:rsidR="00520F45" w:rsidRDefault="006F76FE">
      <w:pPr>
        <w:pStyle w:val="1"/>
        <w:numPr>
          <w:ilvl w:val="0"/>
          <w:numId w:val="10"/>
        </w:numPr>
        <w:spacing w:line="520" w:lineRule="exact"/>
        <w:ind w:firstLineChars="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关联自然人及法人身份的基本情况。</w:t>
      </w:r>
    </w:p>
    <w:tbl>
      <w:tblPr>
        <w:tblW w:w="8336" w:type="dxa"/>
        <w:tblInd w:w="93" w:type="dxa"/>
        <w:tblLook w:val="04A0"/>
      </w:tblPr>
      <w:tblGrid>
        <w:gridCol w:w="2086"/>
        <w:gridCol w:w="2096"/>
        <w:gridCol w:w="1736"/>
        <w:gridCol w:w="2670"/>
      </w:tblGrid>
      <w:tr w:rsidR="007C7B93" w:rsidRPr="007C7B93" w:rsidTr="007C7B93">
        <w:trPr>
          <w:trHeight w:val="402"/>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关联方名称</w:t>
            </w:r>
          </w:p>
        </w:tc>
        <w:tc>
          <w:tcPr>
            <w:tcW w:w="2096" w:type="dxa"/>
            <w:tcBorders>
              <w:top w:val="single" w:sz="4" w:space="0" w:color="auto"/>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关联方姓名</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关联方证件号码</w:t>
            </w:r>
          </w:p>
        </w:tc>
        <w:tc>
          <w:tcPr>
            <w:tcW w:w="2670" w:type="dxa"/>
            <w:tcBorders>
              <w:top w:val="single" w:sz="4" w:space="0" w:color="auto"/>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关联关系</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李平</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340104********1515</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敖军</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362137********0016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赣州市峰山投资开发有限公司董事长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杨震</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360426********0818</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李佳明</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362137********0014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曾建宁</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310110********3352</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吴钢</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362532********0196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李刚</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440301********4450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戚慧玲</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412825********4947</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赣州市峰山投资开发有限公司监事会主席</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邓文球</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362131********145X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吴爱民</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362122********1734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赖永琳</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362135********004X</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石磊集团股东</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叶辉</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362135********003X</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石磊集团股东</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362135********5319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石磊集团股东</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叶常青</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362135********0012</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石磊集团股东</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彭春</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362326********001X</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石磊集团股东</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肖连平</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362135********1915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石磊集团股东</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刘赣平</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石磊集团股东</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陈瑛</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362135********0024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石磊集团股东</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杨书萌</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362135********0025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石磊集团股东</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许健平</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362135********0016</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石磊集团董事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黄兴铭</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362135********1210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石磊集团监事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谢俊海</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362135********003X</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会昌县锦程物流有限公司法人代表</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欧元凤</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360702********0060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会昌县锦程物流有限公司监事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谢祚珍</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362135********6410</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会昌县建兴城市建设开发有限公司主要股东</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廖永辉</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362136********0010</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董事长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林静</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360726********0020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廖永辉配偶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廖翠红</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362136********2425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廖永辉姐姐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廖熠</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360734********0010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廖永辉儿子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廖远春</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362136********323X</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廖永辉父亲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袁养娇</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362136********242X</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廖永辉母亲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廖雪华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362133********0913</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董事、总行行长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朱艳丽</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360724********102X</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廖雪华配偶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廖香昆</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362133********0915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廖雪华父亲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王优秀</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362133********0941</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廖雪华母亲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廖雪萍</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362133********0929</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廖雪华姐姐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廖雪东</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362133********092X</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廖雪华姐姐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杨赋斌</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362135********1211</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2"/>
                <w:szCs w:val="12"/>
              </w:rPr>
            </w:pPr>
            <w:r w:rsidRPr="007C7B93">
              <w:rPr>
                <w:rFonts w:ascii="新宋体" w:eastAsia="新宋体" w:hAnsi="新宋体" w:cs="宋体" w:hint="eastAsia"/>
                <w:color w:val="000000"/>
                <w:kern w:val="0"/>
                <w:sz w:val="12"/>
                <w:szCs w:val="12"/>
              </w:rPr>
              <w:t>董事、石磊集团董事长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谢瑜敏</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362135********0044</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杨赋斌配偶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杨衍钊</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362102********5111</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杨赋斌父亲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郭莲英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362135********0020</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杨赋斌母亲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杨碧卿</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360733********0022</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杨赋斌女儿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杨晗曦</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360733********0025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杨赋斌女儿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杨可欣</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360733********0041</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杨赋斌女儿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杨健坤</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360733********0016</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杨赋斌儿子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杨朝辉</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360122********0638</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杨赋斌弟弟</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杨继东</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362135********0016</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杨赋斌弟弟</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杨小玲</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362135********0042</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杨赋斌姐姐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杨书萌</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362135********0025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杨赋斌妹妹</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杨冬梅</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362135********0063</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杨赋斌妹妹</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谭芳</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430623********2242</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姚跃军</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430302********4055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谭芳配偶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谭国华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430623********2218</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谭芳父亲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肖凤珍</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430623********2220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谭芳母亲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谭明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430623********8311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谭芳哥哥</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钟华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360733********0055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独立董事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汪洋贇</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360731********0826</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钟华配偶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钟期峰</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362135********0016</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钟</w:t>
            </w:r>
            <w:proofErr w:type="gramStart"/>
            <w:r w:rsidRPr="007C7B93">
              <w:rPr>
                <w:rFonts w:ascii="宋体" w:eastAsia="宋体" w:hAnsi="宋体" w:cs="宋体" w:hint="eastAsia"/>
                <w:color w:val="000000"/>
                <w:kern w:val="0"/>
                <w:sz w:val="16"/>
                <w:szCs w:val="16"/>
              </w:rPr>
              <w:t>华父亲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周来秀</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钟华母亲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钟检长</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360733********3312</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独立董事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曹芍药</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360481********3027</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钟检长配偶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钟先发</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362135********3310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钟检长父亲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邱贱女</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362135********3325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钟检长母亲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王文金</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360122********0014</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总行监事长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叶茜</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362135********0044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王文金配偶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王赣州</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362135********2733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王文</w:t>
            </w:r>
            <w:proofErr w:type="gramStart"/>
            <w:r w:rsidRPr="007C7B93">
              <w:rPr>
                <w:rFonts w:ascii="宋体" w:eastAsia="宋体" w:hAnsi="宋体" w:cs="宋体" w:hint="eastAsia"/>
                <w:color w:val="000000"/>
                <w:kern w:val="0"/>
                <w:sz w:val="16"/>
                <w:szCs w:val="16"/>
              </w:rPr>
              <w:t>金父亲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许福秀</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362135********2744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王文</w:t>
            </w:r>
            <w:proofErr w:type="gramStart"/>
            <w:r w:rsidRPr="007C7B93">
              <w:rPr>
                <w:rFonts w:ascii="宋体" w:eastAsia="宋体" w:hAnsi="宋体" w:cs="宋体" w:hint="eastAsia"/>
                <w:color w:val="000000"/>
                <w:kern w:val="0"/>
                <w:sz w:val="16"/>
                <w:szCs w:val="16"/>
              </w:rPr>
              <w:t>金母亲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王兰清</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362135********2743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王文金姐姐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王莲香</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362135********2722</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王文金妹妹</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谢昌茂</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360781********5134</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监事会成员</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蓝莲滨</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360733********8022</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谢昌茂</w:t>
            </w:r>
            <w:proofErr w:type="gramEnd"/>
            <w:r w:rsidRPr="007C7B93">
              <w:rPr>
                <w:rFonts w:ascii="新宋体" w:eastAsia="新宋体" w:hAnsi="新宋体" w:cs="宋体" w:hint="eastAsia"/>
                <w:color w:val="000000"/>
                <w:kern w:val="0"/>
                <w:sz w:val="16"/>
                <w:szCs w:val="16"/>
              </w:rPr>
              <w:t>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谢泽标</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362102********1111</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谢昌茂父亲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蔡金英</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362102********5147</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谢昌茂母亲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谢晓静</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360733********5121</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谢昌茂妹妹</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刘利平</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360733********0045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监事会成员</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刘东海</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362135********001X</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刘利</w:t>
            </w:r>
            <w:proofErr w:type="gramStart"/>
            <w:r w:rsidRPr="007C7B93">
              <w:rPr>
                <w:rFonts w:ascii="宋体" w:eastAsia="宋体" w:hAnsi="宋体" w:cs="宋体" w:hint="eastAsia"/>
                <w:color w:val="000000"/>
                <w:kern w:val="0"/>
                <w:sz w:val="16"/>
                <w:szCs w:val="16"/>
              </w:rPr>
              <w:t>平父亲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池来娇</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362135********0067</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刘利</w:t>
            </w:r>
            <w:proofErr w:type="gramStart"/>
            <w:r w:rsidRPr="007C7B93">
              <w:rPr>
                <w:rFonts w:ascii="宋体" w:eastAsia="宋体" w:hAnsi="宋体" w:cs="宋体" w:hint="eastAsia"/>
                <w:color w:val="000000"/>
                <w:kern w:val="0"/>
                <w:sz w:val="16"/>
                <w:szCs w:val="16"/>
              </w:rPr>
              <w:t>平母亲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阙金寿</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362135********5335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2"/>
                <w:szCs w:val="12"/>
              </w:rPr>
            </w:pPr>
            <w:r w:rsidRPr="007C7B93">
              <w:rPr>
                <w:rFonts w:ascii="新宋体" w:eastAsia="新宋体" w:hAnsi="新宋体" w:cs="宋体" w:hint="eastAsia"/>
                <w:color w:val="000000"/>
                <w:kern w:val="0"/>
                <w:sz w:val="12"/>
                <w:szCs w:val="12"/>
              </w:rPr>
              <w:t>股东监事、会昌县建兴城市建设开发有限公司董事长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谢璐薇</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360733********6420</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阙金寿</w:t>
            </w:r>
            <w:proofErr w:type="gramEnd"/>
            <w:r w:rsidRPr="007C7B93">
              <w:rPr>
                <w:rFonts w:ascii="新宋体" w:eastAsia="新宋体" w:hAnsi="新宋体" w:cs="宋体" w:hint="eastAsia"/>
                <w:color w:val="000000"/>
                <w:kern w:val="0"/>
                <w:sz w:val="16"/>
                <w:szCs w:val="16"/>
              </w:rPr>
              <w:t>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阙昌业</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362135********5313</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阙金寿父亲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凌宏秀</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362135********5469</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阙金寿母亲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阙金圣</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362135********5355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阙金寿哥哥</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古四招</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362135********6422</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2"/>
                <w:szCs w:val="12"/>
              </w:rPr>
            </w:pPr>
            <w:r w:rsidRPr="007C7B93">
              <w:rPr>
                <w:rFonts w:ascii="新宋体" w:eastAsia="新宋体" w:hAnsi="新宋体" w:cs="宋体" w:hint="eastAsia"/>
                <w:color w:val="000000"/>
                <w:kern w:val="0"/>
                <w:sz w:val="12"/>
                <w:szCs w:val="12"/>
              </w:rPr>
              <w:t>会昌县建兴城市建设开发有限公司监事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邹葵</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362135********0018</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外部监事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蔡均润</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362135********0040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邹葵配偶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邹涛</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360733********0057</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邹葵儿子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李发发</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362135********0020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邹葵母亲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邹冲</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362135********001X</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邹葵哥哥</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邹瑜</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362135********0011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邹葵哥哥</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邹旭</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362135********0030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邹葵弟弟</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邹雨蓉</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362135********0049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邹葵妹妹</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陈升名</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510107********2676</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总行副行长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w:t>
            </w:r>
            <w:proofErr w:type="gramStart"/>
            <w:r w:rsidRPr="007C7B93">
              <w:rPr>
                <w:rFonts w:ascii="宋体" w:eastAsia="宋体" w:hAnsi="宋体" w:cs="宋体" w:hint="eastAsia"/>
                <w:color w:val="000000"/>
                <w:kern w:val="0"/>
                <w:sz w:val="16"/>
                <w:szCs w:val="16"/>
              </w:rPr>
              <w:t>浩</w:t>
            </w:r>
            <w:proofErr w:type="gramEnd"/>
            <w:r w:rsidRPr="007C7B93">
              <w:rPr>
                <w:rFonts w:ascii="宋体" w:eastAsia="宋体" w:hAnsi="宋体" w:cs="宋体" w:hint="eastAsia"/>
                <w:color w:val="000000"/>
                <w:kern w:val="0"/>
                <w:sz w:val="16"/>
                <w:szCs w:val="16"/>
              </w:rPr>
              <w:t>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360735********001X</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w:t>
            </w:r>
            <w:proofErr w:type="gramStart"/>
            <w:r w:rsidRPr="007C7B93">
              <w:rPr>
                <w:rFonts w:ascii="宋体" w:eastAsia="宋体" w:hAnsi="宋体" w:cs="宋体" w:hint="eastAsia"/>
                <w:color w:val="000000"/>
                <w:kern w:val="0"/>
                <w:sz w:val="16"/>
                <w:szCs w:val="16"/>
              </w:rPr>
              <w:t>升名儿子</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陈小荣</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362137********1224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陈升名姐姐</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陈小艺</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362137********1640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陈升名姐姐</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陈玉荣</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362137********1425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陈升名姐姐</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陈善良</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362131********0031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陈升名哥哥</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罗京城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360734********0030</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总行副行长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王秋玲</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360734********0044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罗京城配偶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范桂莲</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362136********0023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罗京城母亲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何华欣</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董事会秘书</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曾小玲</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362135********7629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何华欣配偶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何坤霖</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360733********0039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何华欣儿子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何志明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362135********0050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何华欣父亲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汪德招</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362135********0102</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何华欣母亲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何华英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362101********0649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何华欣妹妹</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何华清</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362135********5936</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何华欣弟弟</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邹玲</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362135********0523</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部门负责人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朱思全</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362135********5932</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邹玲配偶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邹崇德</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362135********0018</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邹玲父亲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廖访琴</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362135********0023</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邹玲母亲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邹露</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360733********0547</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邹玲妹妹</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朱翰祺</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360733********5932</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邹玲儿子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肖明富</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360733********0915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部门负责人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赖桂兰</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360733********1925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肖明富配偶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肖文明</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362135********0956</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肖明富父亲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谢冬梅</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362135********0922</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肖明富母亲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肖惠珠</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360733********0925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肖明富妹妹</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邱苏芽</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360733********0513</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部门负责人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刘小妹</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360733********8020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邱苏芽配偶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邱淑文</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362135********0539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邱苏芽父亲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兰庭娇</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362135********0561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邱苏芽母亲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邹鸿达</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360733********3614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部门负责人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陈清</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360733********0021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邹鸿达配偶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邹泽李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362135********3610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邹鸿达父亲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欧阳琴</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362135********3623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邹鸿达母亲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邹天梅</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360733********3640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邹鸿达妹妹</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杨辉</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360733********2734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部门负责人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何桓栎</w:t>
            </w:r>
            <w:proofErr w:type="gramStart"/>
            <w:r w:rsidRPr="007C7B93">
              <w:rPr>
                <w:rFonts w:ascii="新宋体" w:eastAsia="新宋体" w:hAnsi="新宋体" w:cs="宋体" w:hint="eastAsia"/>
                <w:color w:val="000000"/>
                <w:kern w:val="0"/>
                <w:sz w:val="16"/>
                <w:szCs w:val="16"/>
              </w:rPr>
              <w:t>娅</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360733********0045</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杨辉配偶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杨广州</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362135********2756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w:t>
            </w:r>
            <w:proofErr w:type="gramStart"/>
            <w:r w:rsidRPr="007C7B93">
              <w:rPr>
                <w:rFonts w:ascii="新宋体" w:eastAsia="新宋体" w:hAnsi="新宋体" w:cs="宋体" w:hint="eastAsia"/>
                <w:color w:val="000000"/>
                <w:kern w:val="0"/>
                <w:sz w:val="16"/>
                <w:szCs w:val="16"/>
              </w:rPr>
              <w:t>辉父亲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胡发娣</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362135********2789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w:t>
            </w:r>
            <w:proofErr w:type="gramStart"/>
            <w:r w:rsidRPr="007C7B93">
              <w:rPr>
                <w:rFonts w:ascii="新宋体" w:eastAsia="新宋体" w:hAnsi="新宋体" w:cs="宋体" w:hint="eastAsia"/>
                <w:color w:val="000000"/>
                <w:kern w:val="0"/>
                <w:sz w:val="16"/>
                <w:szCs w:val="16"/>
              </w:rPr>
              <w:t>辉母亲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360733********2714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杨辉哥哥</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杨路梅</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360733********276X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杨辉妹妹</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王娟</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360733********2763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部门负责人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肖军</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360733********0013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王娟配偶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王福建</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362135********2710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王娟父亲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胡福娇</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362135********2723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王娟母亲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王莉</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360733********2729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王娟姐姐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王伟</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360733********271X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王娟弟弟</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刘仁杰</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360733********0550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部门负责人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陈慕华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360733********3640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刘仁杰配偶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刘长圣</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362135********4119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刘仁</w:t>
            </w:r>
            <w:proofErr w:type="gramStart"/>
            <w:r w:rsidRPr="007C7B93">
              <w:rPr>
                <w:rFonts w:ascii="宋体" w:eastAsia="宋体" w:hAnsi="宋体" w:cs="宋体" w:hint="eastAsia"/>
                <w:color w:val="000000"/>
                <w:kern w:val="0"/>
                <w:sz w:val="16"/>
                <w:szCs w:val="16"/>
              </w:rPr>
              <w:t>杰父亲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赖月秀</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362135********4165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刘仁</w:t>
            </w:r>
            <w:proofErr w:type="gramStart"/>
            <w:r w:rsidRPr="007C7B93">
              <w:rPr>
                <w:rFonts w:ascii="宋体" w:eastAsia="宋体" w:hAnsi="宋体" w:cs="宋体" w:hint="eastAsia"/>
                <w:color w:val="000000"/>
                <w:kern w:val="0"/>
                <w:sz w:val="16"/>
                <w:szCs w:val="16"/>
              </w:rPr>
              <w:t>杰母亲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刘亮</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360733********0534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刘仁杰弟弟</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刘俊锋</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360733********007X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部门负责人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贾恬</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360733********0042</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刘俊锋配偶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刘春表</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362102********0031</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刘俊</w:t>
            </w:r>
            <w:proofErr w:type="gramStart"/>
            <w:r w:rsidRPr="007C7B93">
              <w:rPr>
                <w:rFonts w:ascii="新宋体" w:eastAsia="新宋体" w:hAnsi="新宋体" w:cs="宋体" w:hint="eastAsia"/>
                <w:color w:val="000000"/>
                <w:kern w:val="0"/>
                <w:sz w:val="16"/>
                <w:szCs w:val="16"/>
              </w:rPr>
              <w:t>锋父亲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谢小英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362135********0021</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刘俊</w:t>
            </w:r>
            <w:proofErr w:type="gramStart"/>
            <w:r w:rsidRPr="007C7B93">
              <w:rPr>
                <w:rFonts w:ascii="新宋体" w:eastAsia="新宋体" w:hAnsi="新宋体" w:cs="宋体" w:hint="eastAsia"/>
                <w:color w:val="000000"/>
                <w:kern w:val="0"/>
                <w:sz w:val="16"/>
                <w:szCs w:val="16"/>
              </w:rPr>
              <w:t>锋母亲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刘玉华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362102********1603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刘俊锋姐姐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黄云琦</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360733********0067</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部门负责人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黄演富</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362135********1915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黄</w:t>
            </w:r>
            <w:proofErr w:type="gramStart"/>
            <w:r w:rsidRPr="007C7B93">
              <w:rPr>
                <w:rFonts w:ascii="宋体" w:eastAsia="宋体" w:hAnsi="宋体" w:cs="宋体" w:hint="eastAsia"/>
                <w:color w:val="000000"/>
                <w:kern w:val="0"/>
                <w:sz w:val="16"/>
                <w:szCs w:val="16"/>
              </w:rPr>
              <w:t>云琦父亲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金蕊</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362135********1942</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黄</w:t>
            </w:r>
            <w:proofErr w:type="gramStart"/>
            <w:r w:rsidRPr="007C7B93">
              <w:rPr>
                <w:rFonts w:ascii="宋体" w:eastAsia="宋体" w:hAnsi="宋体" w:cs="宋体" w:hint="eastAsia"/>
                <w:color w:val="000000"/>
                <w:kern w:val="0"/>
                <w:sz w:val="16"/>
                <w:szCs w:val="16"/>
              </w:rPr>
              <w:t>云琦母亲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邓希</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360733********0010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黄云琦配偶</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王镜茜</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360733********0021</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部门负责人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郭栗博</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360733********0032</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王镜茜配偶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王晓群</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362135********0018</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王镜茜父亲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郭守</w:t>
            </w:r>
            <w:proofErr w:type="gramStart"/>
            <w:r w:rsidRPr="007C7B93">
              <w:rPr>
                <w:rFonts w:ascii="新宋体" w:eastAsia="新宋体" w:hAnsi="新宋体" w:cs="宋体" w:hint="eastAsia"/>
                <w:color w:val="000000"/>
                <w:kern w:val="0"/>
                <w:sz w:val="16"/>
                <w:szCs w:val="16"/>
              </w:rPr>
              <w:t>炝</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362135********1916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部门负责人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郭士贵</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362135********1919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郭守</w:t>
            </w:r>
            <w:proofErr w:type="gramStart"/>
            <w:r w:rsidRPr="007C7B93">
              <w:rPr>
                <w:rFonts w:ascii="宋体" w:eastAsia="宋体" w:hAnsi="宋体" w:cs="宋体" w:hint="eastAsia"/>
                <w:color w:val="000000"/>
                <w:kern w:val="0"/>
                <w:sz w:val="16"/>
                <w:szCs w:val="16"/>
              </w:rPr>
              <w:t>炝</w:t>
            </w:r>
            <w:proofErr w:type="gramEnd"/>
            <w:r w:rsidRPr="007C7B93">
              <w:rPr>
                <w:rFonts w:ascii="宋体" w:eastAsia="宋体" w:hAnsi="宋体" w:cs="宋体" w:hint="eastAsia"/>
                <w:color w:val="000000"/>
                <w:kern w:val="0"/>
                <w:sz w:val="16"/>
                <w:szCs w:val="16"/>
              </w:rPr>
              <w:t>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胡福娣</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362135********1928</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郭守</w:t>
            </w:r>
            <w:proofErr w:type="gramStart"/>
            <w:r w:rsidRPr="007C7B93">
              <w:rPr>
                <w:rFonts w:ascii="宋体" w:eastAsia="宋体" w:hAnsi="宋体" w:cs="宋体" w:hint="eastAsia"/>
                <w:color w:val="000000"/>
                <w:kern w:val="0"/>
                <w:sz w:val="16"/>
                <w:szCs w:val="16"/>
              </w:rPr>
              <w:t>炝</w:t>
            </w:r>
            <w:proofErr w:type="gramEnd"/>
            <w:r w:rsidRPr="007C7B93">
              <w:rPr>
                <w:rFonts w:ascii="宋体" w:eastAsia="宋体" w:hAnsi="宋体" w:cs="宋体" w:hint="eastAsia"/>
                <w:color w:val="000000"/>
                <w:kern w:val="0"/>
                <w:sz w:val="16"/>
                <w:szCs w:val="16"/>
              </w:rPr>
              <w:t>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许小金</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362135********3323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郭守</w:t>
            </w:r>
            <w:proofErr w:type="gramStart"/>
            <w:r w:rsidRPr="007C7B93">
              <w:rPr>
                <w:rFonts w:ascii="宋体" w:eastAsia="宋体" w:hAnsi="宋体" w:cs="宋体" w:hint="eastAsia"/>
                <w:color w:val="000000"/>
                <w:kern w:val="0"/>
                <w:sz w:val="16"/>
                <w:szCs w:val="16"/>
              </w:rPr>
              <w:t>炝</w:t>
            </w:r>
            <w:proofErr w:type="gramEnd"/>
            <w:r w:rsidRPr="007C7B93">
              <w:rPr>
                <w:rFonts w:ascii="宋体" w:eastAsia="宋体" w:hAnsi="宋体" w:cs="宋体" w:hint="eastAsia"/>
                <w:color w:val="000000"/>
                <w:kern w:val="0"/>
                <w:sz w:val="16"/>
                <w:szCs w:val="16"/>
              </w:rPr>
              <w:t>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周长腾</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362135********5916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部门负责人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朱冬凤</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362135********5963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周长腾配偶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周维明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362135********5914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周长</w:t>
            </w:r>
            <w:proofErr w:type="gramStart"/>
            <w:r w:rsidRPr="007C7B93">
              <w:rPr>
                <w:rFonts w:ascii="新宋体" w:eastAsia="新宋体" w:hAnsi="新宋体" w:cs="宋体" w:hint="eastAsia"/>
                <w:color w:val="000000"/>
                <w:kern w:val="0"/>
                <w:sz w:val="16"/>
                <w:szCs w:val="16"/>
              </w:rPr>
              <w:t>腾父亲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周锦秀</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360733********5927</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周长腾妹妹</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曾骞</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360733********001X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部门副总</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姚佩吟</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360733********0528</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曾骞配偶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曾小洪</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362135********4555</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曾骞父亲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陈兰珍</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362135********122X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曾骞母亲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刘丹</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360733********0023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唐</w:t>
            </w:r>
            <w:proofErr w:type="gramStart"/>
            <w:r w:rsidRPr="007C7B93">
              <w:rPr>
                <w:rFonts w:ascii="新宋体" w:eastAsia="新宋体" w:hAnsi="新宋体" w:cs="宋体" w:hint="eastAsia"/>
                <w:color w:val="000000"/>
                <w:kern w:val="0"/>
                <w:sz w:val="16"/>
                <w:szCs w:val="16"/>
              </w:rPr>
              <w:t>浩</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431102********3453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刘丹配偶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刘开荣</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352625********3833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刘丹父亲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吕小英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362135********004X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w:t>
            </w:r>
            <w:proofErr w:type="gramStart"/>
            <w:r w:rsidRPr="007C7B93">
              <w:rPr>
                <w:rFonts w:ascii="新宋体" w:eastAsia="新宋体" w:hAnsi="新宋体" w:cs="宋体" w:hint="eastAsia"/>
                <w:color w:val="000000"/>
                <w:kern w:val="0"/>
                <w:sz w:val="16"/>
                <w:szCs w:val="16"/>
              </w:rPr>
              <w:t>丹母亲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刘良富</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360733********0054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刘丹弟弟</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吴兴平</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362135********1616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胡招发</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362135********1625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吴兴平母亲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吴才连</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362135********1616</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吴兴平父亲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王颖</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360733********0029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吴兴平配偶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朱珊</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360733********0044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李侃</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360733********0037</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朱珊配偶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朱水清</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朱珊父亲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李瑞兰</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362135********002X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朱珊母亲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何丹</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362131********0037</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卢智英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362131********0024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何丹配偶</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何润昌</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362131********0014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何丹父亲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敖金明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362131********0026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何丹母亲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何景</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360730********0018</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何丹儿子</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凌强</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360733********0013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彭芬彬</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360733********0021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凌强配偶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宋兰娇</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362135********0028</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凌</w:t>
            </w:r>
            <w:proofErr w:type="gramStart"/>
            <w:r w:rsidRPr="007C7B93">
              <w:rPr>
                <w:rFonts w:ascii="宋体" w:eastAsia="宋体" w:hAnsi="宋体" w:cs="宋体" w:hint="eastAsia"/>
                <w:color w:val="000000"/>
                <w:kern w:val="0"/>
                <w:sz w:val="16"/>
                <w:szCs w:val="16"/>
              </w:rPr>
              <w:t>强母亲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凌聪</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凌强哥哥</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凌敏</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凌强哥哥</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凌铖</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360733********0010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凌强弟弟</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李伟平</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360733********831X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左艺璇</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360733********2766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李伟平配偶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李光辉</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362135********8336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李伟</w:t>
            </w:r>
            <w:proofErr w:type="gramStart"/>
            <w:r w:rsidRPr="007C7B93">
              <w:rPr>
                <w:rFonts w:ascii="新宋体" w:eastAsia="新宋体" w:hAnsi="新宋体" w:cs="宋体" w:hint="eastAsia"/>
                <w:color w:val="000000"/>
                <w:kern w:val="0"/>
                <w:sz w:val="16"/>
                <w:szCs w:val="16"/>
              </w:rPr>
              <w:t>平父亲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proofErr w:type="gramStart"/>
            <w:r w:rsidRPr="007C7B93">
              <w:rPr>
                <w:rFonts w:ascii="仿宋_GB2312" w:eastAsia="仿宋_GB2312" w:hAnsi="宋体" w:cs="宋体" w:hint="eastAsia"/>
                <w:color w:val="000000"/>
                <w:kern w:val="0"/>
                <w:sz w:val="16"/>
                <w:szCs w:val="16"/>
              </w:rPr>
              <w:t>曾运招</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362135********8341</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李伟</w:t>
            </w:r>
            <w:proofErr w:type="gramStart"/>
            <w:r w:rsidRPr="007C7B93">
              <w:rPr>
                <w:rFonts w:ascii="新宋体" w:eastAsia="新宋体" w:hAnsi="新宋体" w:cs="宋体" w:hint="eastAsia"/>
                <w:color w:val="000000"/>
                <w:kern w:val="0"/>
                <w:sz w:val="16"/>
                <w:szCs w:val="16"/>
              </w:rPr>
              <w:t>平母亲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李红林</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360733********8328</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李伟平姐姐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曾国华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362135********0058</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池香花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360733********2321</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曾国华配偶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曾志</w:t>
            </w:r>
            <w:proofErr w:type="gramStart"/>
            <w:r w:rsidRPr="007C7B93">
              <w:rPr>
                <w:rFonts w:ascii="新宋体" w:eastAsia="新宋体" w:hAnsi="新宋体" w:cs="宋体" w:hint="eastAsia"/>
                <w:color w:val="000000"/>
                <w:kern w:val="0"/>
                <w:sz w:val="16"/>
                <w:szCs w:val="16"/>
              </w:rPr>
              <w:t>坚</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362135********0017</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曾国</w:t>
            </w:r>
            <w:proofErr w:type="gramStart"/>
            <w:r w:rsidRPr="007C7B93">
              <w:rPr>
                <w:rFonts w:ascii="新宋体" w:eastAsia="新宋体" w:hAnsi="新宋体" w:cs="宋体" w:hint="eastAsia"/>
                <w:color w:val="000000"/>
                <w:kern w:val="0"/>
                <w:sz w:val="16"/>
                <w:szCs w:val="16"/>
              </w:rPr>
              <w:t>华父亲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邹</w:t>
            </w:r>
            <w:proofErr w:type="gramEnd"/>
            <w:r w:rsidRPr="007C7B93">
              <w:rPr>
                <w:rFonts w:ascii="新宋体" w:eastAsia="新宋体" w:hAnsi="新宋体" w:cs="宋体" w:hint="eastAsia"/>
                <w:color w:val="000000"/>
                <w:kern w:val="0"/>
                <w:sz w:val="16"/>
                <w:szCs w:val="16"/>
              </w:rPr>
              <w:t>带发</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362135********0027</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曾国华母亲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曾国辉</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曾国华弟弟</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吴志胜</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362135********0079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吴发生</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吴志</w:t>
            </w:r>
            <w:proofErr w:type="gramStart"/>
            <w:r w:rsidRPr="007C7B93">
              <w:rPr>
                <w:rFonts w:ascii="宋体" w:eastAsia="宋体" w:hAnsi="宋体" w:cs="宋体" w:hint="eastAsia"/>
                <w:color w:val="000000"/>
                <w:kern w:val="0"/>
                <w:sz w:val="16"/>
                <w:szCs w:val="16"/>
              </w:rPr>
              <w:t>胜父亲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刘素兰</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362135********0024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吴志</w:t>
            </w:r>
            <w:proofErr w:type="gramStart"/>
            <w:r w:rsidRPr="007C7B93">
              <w:rPr>
                <w:rFonts w:ascii="宋体" w:eastAsia="宋体" w:hAnsi="宋体" w:cs="宋体" w:hint="eastAsia"/>
                <w:color w:val="000000"/>
                <w:kern w:val="0"/>
                <w:sz w:val="16"/>
                <w:szCs w:val="16"/>
              </w:rPr>
              <w:t>胜母亲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吴志勇</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吴志胜哥哥</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梅秋凤</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362135********0081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吴志胜配偶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吴雨桐</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360733********0068</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吴志胜女儿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吴海萍</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360733********5371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吴佳嘉</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360733********7344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吴海萍配偶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张人香</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362135********5327</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吴海</w:t>
            </w:r>
            <w:proofErr w:type="gramStart"/>
            <w:r w:rsidRPr="007C7B93">
              <w:rPr>
                <w:rFonts w:ascii="宋体" w:eastAsia="宋体" w:hAnsi="宋体" w:cs="宋体" w:hint="eastAsia"/>
                <w:color w:val="000000"/>
                <w:kern w:val="0"/>
                <w:sz w:val="16"/>
                <w:szCs w:val="16"/>
              </w:rPr>
              <w:t>萍母亲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吴均炎</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362135********5318</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吴海萍父亲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吴海滨</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360733********5378</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吴海萍弟弟</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钟芳源</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360733********0058</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刘璐</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360733********0023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钟芳源配偶</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钟文达</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362135********5914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钟</w:t>
            </w:r>
            <w:proofErr w:type="gramStart"/>
            <w:r w:rsidRPr="007C7B93">
              <w:rPr>
                <w:rFonts w:ascii="新宋体" w:eastAsia="新宋体" w:hAnsi="新宋体" w:cs="宋体" w:hint="eastAsia"/>
                <w:color w:val="000000"/>
                <w:kern w:val="0"/>
                <w:sz w:val="16"/>
                <w:szCs w:val="16"/>
              </w:rPr>
              <w:t>芳源父亲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黄春梅</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362135********5928</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钟</w:t>
            </w:r>
            <w:proofErr w:type="gramStart"/>
            <w:r w:rsidRPr="007C7B93">
              <w:rPr>
                <w:rFonts w:ascii="新宋体" w:eastAsia="新宋体" w:hAnsi="新宋体" w:cs="宋体" w:hint="eastAsia"/>
                <w:color w:val="000000"/>
                <w:kern w:val="0"/>
                <w:sz w:val="16"/>
                <w:szCs w:val="16"/>
              </w:rPr>
              <w:t>芳源母亲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池小勇</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360733********3310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曾敏春</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360733********0524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池小勇</w:t>
            </w:r>
            <w:proofErr w:type="gramEnd"/>
            <w:r w:rsidRPr="007C7B93">
              <w:rPr>
                <w:rFonts w:ascii="宋体" w:eastAsia="宋体" w:hAnsi="宋体" w:cs="宋体" w:hint="eastAsia"/>
                <w:color w:val="000000"/>
                <w:kern w:val="0"/>
                <w:sz w:val="16"/>
                <w:szCs w:val="16"/>
              </w:rPr>
              <w:t>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邹平英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362135********5149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池小勇母亲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池冬明</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362135********3316</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池小勇父亲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池小强</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仿宋_GB2312" w:eastAsia="仿宋_GB2312" w:hAnsi="宋体" w:cs="宋体"/>
                <w:color w:val="000000"/>
                <w:kern w:val="0"/>
                <w:sz w:val="16"/>
                <w:szCs w:val="16"/>
              </w:rPr>
            </w:pPr>
            <w:r w:rsidRPr="007C7B93">
              <w:rPr>
                <w:rFonts w:ascii="仿宋_GB2312" w:eastAsia="仿宋_GB2312" w:hAnsi="宋体" w:cs="宋体" w:hint="eastAsia"/>
                <w:color w:val="000000"/>
                <w:kern w:val="0"/>
                <w:sz w:val="16"/>
                <w:szCs w:val="16"/>
              </w:rPr>
              <w:t>360733********0056</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池小勇弟弟</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钟旭</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360733********0015</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邓莉</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360733********2728</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钟旭配偶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钟启鸿</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钟</w:t>
            </w:r>
            <w:proofErr w:type="gramStart"/>
            <w:r w:rsidRPr="007C7B93">
              <w:rPr>
                <w:rFonts w:ascii="新宋体" w:eastAsia="新宋体" w:hAnsi="新宋体" w:cs="宋体" w:hint="eastAsia"/>
                <w:color w:val="000000"/>
                <w:kern w:val="0"/>
                <w:sz w:val="16"/>
                <w:szCs w:val="16"/>
              </w:rPr>
              <w:t>旭父亲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叶常兰</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362135********0041</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钟</w:t>
            </w:r>
            <w:proofErr w:type="gramStart"/>
            <w:r w:rsidRPr="007C7B93">
              <w:rPr>
                <w:rFonts w:ascii="新宋体" w:eastAsia="新宋体" w:hAnsi="新宋体" w:cs="宋体" w:hint="eastAsia"/>
                <w:color w:val="000000"/>
                <w:kern w:val="0"/>
                <w:sz w:val="16"/>
                <w:szCs w:val="16"/>
              </w:rPr>
              <w:t>旭母亲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余永亮</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360733********4114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刘星</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430124********1443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余永亮配偶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曾娇秀</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362135********4123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余永</w:t>
            </w:r>
            <w:proofErr w:type="gramStart"/>
            <w:r w:rsidRPr="007C7B93">
              <w:rPr>
                <w:rFonts w:ascii="宋体" w:eastAsia="宋体" w:hAnsi="宋体" w:cs="宋体" w:hint="eastAsia"/>
                <w:color w:val="000000"/>
                <w:kern w:val="0"/>
                <w:sz w:val="16"/>
                <w:szCs w:val="16"/>
              </w:rPr>
              <w:t>亮母亲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余兴有</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362135********4112</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余永</w:t>
            </w:r>
            <w:proofErr w:type="gramStart"/>
            <w:r w:rsidRPr="007C7B93">
              <w:rPr>
                <w:rFonts w:ascii="宋体" w:eastAsia="宋体" w:hAnsi="宋体" w:cs="宋体" w:hint="eastAsia"/>
                <w:color w:val="000000"/>
                <w:kern w:val="0"/>
                <w:sz w:val="16"/>
                <w:szCs w:val="16"/>
              </w:rPr>
              <w:t>亮父亲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余永娣</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360733********4123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余永亮姐姐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郭敬坤</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362135********4119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王彩英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360733********4120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郭敬坤配偶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吴洪连</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362135********4119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郭敬坤母亲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张绍斌</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360733********5374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张茂泉</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362135********5355</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张绍斌父亲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汪天招</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362135********5321</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张绍斌母亲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张绍兰</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362135********5323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张绍斌姐姐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彭石庆</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360733********0017</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李慧</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360733********7023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彭石庆配偶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彭荣庆</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彭石庆父亲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赖冬娣</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362135********0046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彭石庆母亲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彭秀英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362135********002X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彭石庆姐姐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彭冬香</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362135********2721</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彭石庆姐姐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彭冬梅</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362135********2727</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彭石庆姐姐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刘州中</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360733********0019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刘卫平</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刘州中父亲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欧招发</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362135********492X</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刘州中母亲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何涟</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360733********5928</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刘州中配偶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钟源涛</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360733********4119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马露</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360733********4125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钟源涛配偶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钟宗发</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362135********4110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钟</w:t>
            </w:r>
            <w:proofErr w:type="gramStart"/>
            <w:r w:rsidRPr="007C7B93">
              <w:rPr>
                <w:rFonts w:ascii="宋体" w:eastAsia="宋体" w:hAnsi="宋体" w:cs="宋体" w:hint="eastAsia"/>
                <w:color w:val="000000"/>
                <w:kern w:val="0"/>
                <w:sz w:val="16"/>
                <w:szCs w:val="16"/>
              </w:rPr>
              <w:t>源涛近亲属</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李鸿江</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362135********0014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王凤</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360733********2729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李</w:t>
            </w:r>
            <w:proofErr w:type="gramStart"/>
            <w:r w:rsidRPr="007C7B93">
              <w:rPr>
                <w:rFonts w:ascii="新宋体" w:eastAsia="新宋体" w:hAnsi="新宋体" w:cs="宋体" w:hint="eastAsia"/>
                <w:color w:val="000000"/>
                <w:kern w:val="0"/>
                <w:sz w:val="16"/>
                <w:szCs w:val="16"/>
              </w:rPr>
              <w:t>鸿江配偶</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李凝</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360102********4839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李鸿江弟弟</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李明山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362135********8330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李鸿江父亲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陈赣</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360733********051X</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刘丽娜</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360733********0946</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陈赣配偶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曾小玲</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362135********0920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w:t>
            </w:r>
            <w:proofErr w:type="gramStart"/>
            <w:r w:rsidRPr="007C7B93">
              <w:rPr>
                <w:rFonts w:ascii="宋体" w:eastAsia="宋体" w:hAnsi="宋体" w:cs="宋体" w:hint="eastAsia"/>
                <w:color w:val="000000"/>
                <w:kern w:val="0"/>
                <w:sz w:val="16"/>
                <w:szCs w:val="16"/>
              </w:rPr>
              <w:t>赣母亲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邱子萱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362135********5319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朱菊英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362135********5329</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邱子萱母亲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胡鑫</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360733********0015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胡金平</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362135********0033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胡鑫父亲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谭玉珍</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362135********0027</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胡鑫母亲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王海鸥</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360733********277X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饶慧玲</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360733********7322</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王海鸥配偶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王文林</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362135********2711</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王海鸥父亲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肖三秀</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362135********2749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王海鸥母亲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王海燕</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360733********2724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王海鸥姐姐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林祥芳</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360733********4511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吴小兰</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360733********8028</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林祥芳配偶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林衍兴</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362135********4514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林祥芳父亲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赖秀英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362135********4526</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林祥芳母亲</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张锦峰</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362135********0054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评审人员</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梁欣</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360102********482X</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张锦峰配偶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张楚涵</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360733********60020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张锦</w:t>
            </w:r>
            <w:proofErr w:type="gramStart"/>
            <w:r w:rsidRPr="007C7B93">
              <w:rPr>
                <w:rFonts w:ascii="新宋体" w:eastAsia="新宋体" w:hAnsi="新宋体" w:cs="宋体" w:hint="eastAsia"/>
                <w:color w:val="000000"/>
                <w:kern w:val="0"/>
                <w:sz w:val="16"/>
                <w:szCs w:val="16"/>
              </w:rPr>
              <w:t>峰女儿</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肖凤英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362135********0923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张锦</w:t>
            </w:r>
            <w:proofErr w:type="gramStart"/>
            <w:r w:rsidRPr="007C7B93">
              <w:rPr>
                <w:rFonts w:ascii="新宋体" w:eastAsia="新宋体" w:hAnsi="新宋体" w:cs="宋体" w:hint="eastAsia"/>
                <w:color w:val="000000"/>
                <w:kern w:val="0"/>
                <w:sz w:val="16"/>
                <w:szCs w:val="16"/>
              </w:rPr>
              <w:t>峰母亲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张丽莎</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362135********0048</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张锦峰妹妹</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刘佐文</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362135********3315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评审人员</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钟红英</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362135********2320</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刘佐文配偶</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刘良炳</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362135********3315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刘佐</w:t>
            </w:r>
            <w:proofErr w:type="gramStart"/>
            <w:r w:rsidRPr="007C7B93">
              <w:rPr>
                <w:rFonts w:ascii="新宋体" w:eastAsia="新宋体" w:hAnsi="新宋体" w:cs="宋体" w:hint="eastAsia"/>
                <w:color w:val="000000"/>
                <w:kern w:val="0"/>
                <w:sz w:val="16"/>
                <w:szCs w:val="16"/>
              </w:rPr>
              <w:t>文父亲</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proofErr w:type="gramStart"/>
            <w:r w:rsidRPr="007C7B93">
              <w:rPr>
                <w:rFonts w:ascii="新宋体" w:eastAsia="新宋体" w:hAnsi="新宋体" w:cs="宋体" w:hint="eastAsia"/>
                <w:color w:val="000000"/>
                <w:kern w:val="0"/>
                <w:sz w:val="16"/>
                <w:szCs w:val="16"/>
              </w:rPr>
              <w:t>刘佐彪</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362135********3331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刘佐文哥哥</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刘仲元</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360733********0037</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新宋体" w:eastAsia="新宋体" w:hAnsi="新宋体" w:cs="宋体"/>
                <w:color w:val="000000"/>
                <w:kern w:val="0"/>
                <w:sz w:val="16"/>
                <w:szCs w:val="16"/>
              </w:rPr>
            </w:pPr>
            <w:r w:rsidRPr="007C7B93">
              <w:rPr>
                <w:rFonts w:ascii="新宋体" w:eastAsia="新宋体" w:hAnsi="新宋体" w:cs="宋体" w:hint="eastAsia"/>
                <w:color w:val="000000"/>
                <w:kern w:val="0"/>
                <w:sz w:val="16"/>
                <w:szCs w:val="16"/>
              </w:rPr>
              <w:t>刘佐文儿子</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吴学奇</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362125********0017</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宁都农商行 董事长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涂相云</w:t>
            </w:r>
            <w:proofErr w:type="gramEnd"/>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360104********1934</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宁都农商行董事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李洪</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362132********0033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宁都农商行董事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黎晓宇</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362131********4115</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w:t>
            </w:r>
            <w:proofErr w:type="gramStart"/>
            <w:r w:rsidRPr="007C7B93">
              <w:rPr>
                <w:rFonts w:ascii="宋体" w:eastAsia="宋体" w:hAnsi="宋体" w:cs="宋体" w:hint="eastAsia"/>
                <w:color w:val="000000"/>
                <w:kern w:val="0"/>
                <w:sz w:val="16"/>
                <w:szCs w:val="16"/>
              </w:rPr>
              <w:t>商行独董</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朱永平</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360781********2914</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w:t>
            </w:r>
            <w:proofErr w:type="gramStart"/>
            <w:r w:rsidRPr="007C7B93">
              <w:rPr>
                <w:rFonts w:ascii="宋体" w:eastAsia="宋体" w:hAnsi="宋体" w:cs="宋体" w:hint="eastAsia"/>
                <w:color w:val="000000"/>
                <w:kern w:val="0"/>
                <w:sz w:val="16"/>
                <w:szCs w:val="16"/>
              </w:rPr>
              <w:t>商行独董</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刘斐</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362133********0613</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宁都农商行监事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廖金荣</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360730********2335</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宁都农商行监事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张雪冬</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362131********0312</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宁都农商行监事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陈碧林</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362131********0636</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宁都农商行监事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侯乐乾</w:t>
            </w:r>
            <w:proofErr w:type="gramEnd"/>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360102********6357</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宁都农商行领导班子成员</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邱能文</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360730********0037</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宁都农商行领导班子成员</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李晔</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362131********0058</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w:t>
            </w:r>
            <w:proofErr w:type="gramStart"/>
            <w:r w:rsidRPr="007C7B93">
              <w:rPr>
                <w:rFonts w:ascii="宋体" w:eastAsia="宋体" w:hAnsi="宋体" w:cs="宋体" w:hint="eastAsia"/>
                <w:color w:val="000000"/>
                <w:kern w:val="0"/>
                <w:sz w:val="16"/>
                <w:szCs w:val="16"/>
              </w:rPr>
              <w:t>商行董秘</w:t>
            </w:r>
            <w:proofErr w:type="gramEnd"/>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邓红平</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362131********1715</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宁都农商行审计部负责人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谢寅霞</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360730********004X</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宁都农商行财务部负责人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黄立群</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360730********631X</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宁都农商行合</w:t>
            </w:r>
            <w:proofErr w:type="gramStart"/>
            <w:r w:rsidRPr="007C7B93">
              <w:rPr>
                <w:rFonts w:ascii="宋体" w:eastAsia="宋体" w:hAnsi="宋体" w:cs="宋体" w:hint="eastAsia"/>
                <w:color w:val="000000"/>
                <w:kern w:val="0"/>
                <w:sz w:val="16"/>
                <w:szCs w:val="16"/>
              </w:rPr>
              <w:t>规</w:t>
            </w:r>
            <w:proofErr w:type="gramEnd"/>
            <w:r w:rsidRPr="007C7B93">
              <w:rPr>
                <w:rFonts w:ascii="宋体" w:eastAsia="宋体" w:hAnsi="宋体" w:cs="宋体" w:hint="eastAsia"/>
                <w:color w:val="000000"/>
                <w:kern w:val="0"/>
                <w:sz w:val="16"/>
                <w:szCs w:val="16"/>
              </w:rPr>
              <w:t>部负责人</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谢东兴</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360730********2914</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陈晓文</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362131********0019</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武小林</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360730********1413</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陈娟</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362101********0060</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温清华</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362131********1716</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曾东方</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362131********0011</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邹群</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362131********0126</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陈晓燕</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362131********0046</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王宁生</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362131********4516</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陈小军</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360735********0314</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卢辉</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362131********0014</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陈上饶</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362137********2117</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陈式国</w:t>
            </w:r>
            <w:proofErr w:type="gramEnd"/>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362131********1291</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温烨</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360730********0000</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陈玉敏</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360104********1916</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宋建华</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362131********1112</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廖伟栋</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362131********5439</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李上京</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360730********0035</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何流长</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360730********0916</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廖君</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362131********361X</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李璐</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360730********0045</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宋华</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362131********0035</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黄海鹏</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360730********1414</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郭伊龙</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360730********0032</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宋贤生</w:t>
            </w:r>
            <w:proofErr w:type="gramEnd"/>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360730********1114</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向振宇</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360730********0016</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曾永茂</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362131********1419</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杨军红</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362131********0651</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吴宏</w:t>
            </w:r>
          </w:p>
        </w:tc>
        <w:tc>
          <w:tcPr>
            <w:tcW w:w="1484"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362131********0039</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卢彦</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360730********0026</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欧阳芃</w:t>
            </w:r>
            <w:proofErr w:type="gramStart"/>
            <w:r w:rsidRPr="007C7B93">
              <w:rPr>
                <w:rFonts w:ascii="宋体" w:eastAsia="宋体" w:hAnsi="宋体" w:cs="宋体" w:hint="eastAsia"/>
                <w:color w:val="000000"/>
                <w:kern w:val="0"/>
                <w:sz w:val="16"/>
                <w:szCs w:val="16"/>
              </w:rPr>
              <w:t>韬</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360730********1416</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曾郁洋</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360730********3337</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曾伟彬</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360730********4113</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陈龙</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360730********0034</w:t>
            </w:r>
          </w:p>
        </w:tc>
        <w:tc>
          <w:tcPr>
            <w:tcW w:w="2670" w:type="dxa"/>
            <w:tcBorders>
              <w:top w:val="nil"/>
              <w:left w:val="nil"/>
              <w:bottom w:val="single" w:sz="4" w:space="0" w:color="auto"/>
              <w:right w:val="single" w:sz="4" w:space="0" w:color="auto"/>
            </w:tcBorders>
            <w:shd w:val="clear" w:color="auto" w:fill="auto"/>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宁都农商银行支行长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b/>
                <w:bCs/>
                <w:color w:val="000000"/>
                <w:kern w:val="0"/>
                <w:sz w:val="16"/>
                <w:szCs w:val="16"/>
              </w:rPr>
            </w:pPr>
            <w:r w:rsidRPr="007C7B93">
              <w:rPr>
                <w:rFonts w:ascii="宋体" w:eastAsia="宋体" w:hAnsi="宋体" w:cs="宋体" w:hint="eastAsia"/>
                <w:b/>
                <w:bCs/>
                <w:color w:val="000000"/>
                <w:kern w:val="0"/>
                <w:sz w:val="16"/>
                <w:szCs w:val="16"/>
              </w:rPr>
              <w:t>姜思义</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362136********1316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赣县农商行董事长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刘丽梅</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360731********6544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张永彬</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362101********0711</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曾令清</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362121********0103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廖平生</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362131********1759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赣县农商行独立董事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赖丹</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362134********0069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赣县农商行独立董事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刘芳</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360103********5445</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赣县农商行独立董事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龚隆旺</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362121********0094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罗才恒</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362121********641X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张椿砚</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362121********0000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欧阳班勇</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360732********4719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赣县农商行员工监事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蔡继龙</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360721********0431</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赣县农商行员工监事</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黄瑞林</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510103********3000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谢彦琴</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362101********1000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赣县农商行副行长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舒琼</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360702********102X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赣县农商行财务部总经理</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谢飞元</w:t>
            </w:r>
            <w:proofErr w:type="gramEnd"/>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362121********523X</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赣县农商行风险管理部总经理</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肖武</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360104********1000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赣县农商行审计部总经理</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邱前智</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360732********0019</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陈玉海</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362121********2010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钟秋清</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362121********0038</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成德勋</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360721********4813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张斐</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362121********361X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钟卫华</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362121********8017</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钟小祥</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362121********6037</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谢奖</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360730********0013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胡贤兰</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360721********0016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钟玉东</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362121********1215</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黄卫华</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362137********1617</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高天飞</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362121********3213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曾载弘</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360721********0031</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谢朋睿</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360782********0050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崔传炜</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360732********0056</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谢丽华</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362101********0643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李国梁</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360302********0512</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潘小东</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360735********3010</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赖毅华</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362135********0032</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龚翔</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360702********0311</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林奇军</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362121********3614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刘波</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360721********647X</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bottom"/>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戚齐德</w:t>
            </w:r>
            <w:proofErr w:type="gramEnd"/>
          </w:p>
        </w:tc>
        <w:tc>
          <w:tcPr>
            <w:tcW w:w="1484" w:type="dxa"/>
            <w:tcBorders>
              <w:top w:val="nil"/>
              <w:left w:val="nil"/>
              <w:bottom w:val="single" w:sz="4" w:space="0" w:color="auto"/>
              <w:right w:val="single" w:sz="4" w:space="0" w:color="auto"/>
            </w:tcBorders>
            <w:shd w:val="clear" w:color="000000" w:fill="FFFFFF"/>
            <w:vAlign w:val="bottom"/>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360721********4015</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曾祥光</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360721********8412</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bottom"/>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黄略谋</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360730********0071</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郭慧</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360781********0022</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丁步青</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360721********0017</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曾玉林</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360730********1412</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proofErr w:type="gramStart"/>
            <w:r w:rsidRPr="007C7B93">
              <w:rPr>
                <w:rFonts w:ascii="宋体" w:eastAsia="宋体" w:hAnsi="宋体" w:cs="宋体" w:hint="eastAsia"/>
                <w:color w:val="000000"/>
                <w:kern w:val="0"/>
                <w:sz w:val="16"/>
                <w:szCs w:val="16"/>
              </w:rPr>
              <w:t>曾继欣</w:t>
            </w:r>
            <w:proofErr w:type="gramEnd"/>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360732********6432</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李显业</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360721********3614</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46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王志强</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360721********4813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6"/>
                <w:szCs w:val="16"/>
              </w:rPr>
            </w:pPr>
            <w:r w:rsidRPr="007C7B93">
              <w:rPr>
                <w:rFonts w:ascii="宋体" w:eastAsia="宋体" w:hAnsi="宋体" w:cs="宋体" w:hint="eastAsia"/>
                <w:color w:val="000000"/>
                <w:kern w:val="0"/>
                <w:sz w:val="16"/>
                <w:szCs w:val="16"/>
              </w:rPr>
              <w:t>赣县农商行支行行长</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91360702690998858A</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会昌农商银行股东持股9.57%</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广州市九峰企业管理有限公司</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91440104304508436U</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持股赣州市峰山投资开发有限公司65%</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广州嘉能投资咨询有限公司</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91440101589511435Q</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持股赣州市峰山投资开发有限公司10%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广州鑫马物流有限公司</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91440111737157520D</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持股赣州市峰山投资开发有限公司20%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广州洋珀商品信息咨询有限责任公司</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91440101MA59GDXJ23</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持股赣州市峰山投资开发有限公司5%</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w:t>
            </w:r>
            <w:proofErr w:type="gramStart"/>
            <w:r w:rsidRPr="007C7B93">
              <w:rPr>
                <w:rFonts w:ascii="宋体" w:eastAsia="宋体" w:hAnsi="宋体" w:cs="宋体" w:hint="eastAsia"/>
                <w:color w:val="000000"/>
                <w:kern w:val="0"/>
                <w:sz w:val="12"/>
                <w:szCs w:val="12"/>
              </w:rPr>
              <w:t>赣商创新</w:t>
            </w:r>
            <w:proofErr w:type="gramEnd"/>
            <w:r w:rsidRPr="007C7B93">
              <w:rPr>
                <w:rFonts w:ascii="宋体" w:eastAsia="宋体" w:hAnsi="宋体" w:cs="宋体" w:hint="eastAsia"/>
                <w:color w:val="000000"/>
                <w:kern w:val="0"/>
                <w:sz w:val="12"/>
                <w:szCs w:val="12"/>
              </w:rPr>
              <w:t>置业股份有限公司</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91360125MA369H3K6R</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赣州市峰山投资开发有限公司持有股份19.05%</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广州峰山鼎穗房地产开发有限公司</w:t>
            </w:r>
          </w:p>
        </w:tc>
        <w:tc>
          <w:tcPr>
            <w:tcW w:w="1484"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91440101MA5AWPJY78</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赣州市峰山投资开发有限公司持有股份50%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兴国</w:t>
            </w:r>
            <w:proofErr w:type="gramStart"/>
            <w:r w:rsidRPr="007C7B93">
              <w:rPr>
                <w:rFonts w:ascii="宋体" w:eastAsia="宋体" w:hAnsi="宋体" w:cs="宋体" w:hint="eastAsia"/>
                <w:color w:val="000000"/>
                <w:kern w:val="0"/>
                <w:sz w:val="12"/>
                <w:szCs w:val="12"/>
              </w:rPr>
              <w:t>县峰山铭欣</w:t>
            </w:r>
            <w:proofErr w:type="gramEnd"/>
            <w:r w:rsidRPr="007C7B93">
              <w:rPr>
                <w:rFonts w:ascii="宋体" w:eastAsia="宋体" w:hAnsi="宋体" w:cs="宋体" w:hint="eastAsia"/>
                <w:color w:val="000000"/>
                <w:kern w:val="0"/>
                <w:sz w:val="12"/>
                <w:szCs w:val="12"/>
              </w:rPr>
              <w:t>房地产开发有限公司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91360732MA385NR791</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赣州市峰山投资开发有限公司持有股份60%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w:t>
            </w:r>
            <w:proofErr w:type="gramStart"/>
            <w:r w:rsidRPr="007C7B93">
              <w:rPr>
                <w:rFonts w:ascii="宋体" w:eastAsia="宋体" w:hAnsi="宋体" w:cs="宋体" w:hint="eastAsia"/>
                <w:color w:val="000000"/>
                <w:kern w:val="0"/>
                <w:sz w:val="12"/>
                <w:szCs w:val="12"/>
              </w:rPr>
              <w:t>章贡区峰佳</w:t>
            </w:r>
            <w:proofErr w:type="gramEnd"/>
            <w:r w:rsidRPr="007C7B93">
              <w:rPr>
                <w:rFonts w:ascii="宋体" w:eastAsia="宋体" w:hAnsi="宋体" w:cs="宋体" w:hint="eastAsia"/>
                <w:color w:val="000000"/>
                <w:kern w:val="0"/>
                <w:sz w:val="12"/>
                <w:szCs w:val="12"/>
              </w:rPr>
              <w:t>和房地产开发有限公司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91360702MA398UMA8R</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赣州市峰山投资开发有限公司持有股份100%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广州玖里峰山投资有限公司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91440101MA9UTXCL7C</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赣州市峰山投资开发有限公司持有股份100%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proofErr w:type="gramStart"/>
            <w:r w:rsidRPr="007C7B93">
              <w:rPr>
                <w:rFonts w:ascii="宋体" w:eastAsia="宋体" w:hAnsi="宋体" w:cs="宋体" w:hint="eastAsia"/>
                <w:color w:val="000000"/>
                <w:kern w:val="0"/>
                <w:sz w:val="12"/>
                <w:szCs w:val="12"/>
              </w:rPr>
              <w:t>于都峰佳房地产</w:t>
            </w:r>
            <w:proofErr w:type="gramEnd"/>
            <w:r w:rsidRPr="007C7B93">
              <w:rPr>
                <w:rFonts w:ascii="宋体" w:eastAsia="宋体" w:hAnsi="宋体" w:cs="宋体" w:hint="eastAsia"/>
                <w:color w:val="000000"/>
                <w:kern w:val="0"/>
                <w:sz w:val="12"/>
                <w:szCs w:val="12"/>
              </w:rPr>
              <w:t>开发有限公司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91360731MA3ACLCF3B</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赣州市峰山投资开发有限公司持有股份100%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兴国</w:t>
            </w:r>
            <w:proofErr w:type="gramStart"/>
            <w:r w:rsidRPr="007C7B93">
              <w:rPr>
                <w:rFonts w:ascii="宋体" w:eastAsia="宋体" w:hAnsi="宋体" w:cs="宋体" w:hint="eastAsia"/>
                <w:color w:val="000000"/>
                <w:kern w:val="0"/>
                <w:sz w:val="12"/>
                <w:szCs w:val="12"/>
              </w:rPr>
              <w:t>县峰蓝</w:t>
            </w:r>
            <w:proofErr w:type="gramEnd"/>
            <w:r w:rsidRPr="007C7B93">
              <w:rPr>
                <w:rFonts w:ascii="宋体" w:eastAsia="宋体" w:hAnsi="宋体" w:cs="宋体" w:hint="eastAsia"/>
                <w:color w:val="000000"/>
                <w:kern w:val="0"/>
                <w:sz w:val="12"/>
                <w:szCs w:val="12"/>
              </w:rPr>
              <w:t>房地产开发有限公司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91360732MA38TPUT4A</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赣州市峰山投资开发有限公司持有股份60%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赣州市前峰房地产开发有限公司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91360703MACR94CQ2K</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赣州市峰山投资开发有限公司持有股份60%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w:t>
            </w:r>
            <w:proofErr w:type="gramStart"/>
            <w:r w:rsidRPr="007C7B93">
              <w:rPr>
                <w:rFonts w:ascii="宋体" w:eastAsia="宋体" w:hAnsi="宋体" w:cs="宋体" w:hint="eastAsia"/>
                <w:color w:val="000000"/>
                <w:kern w:val="0"/>
                <w:sz w:val="12"/>
                <w:szCs w:val="12"/>
              </w:rPr>
              <w:t>市峰旭地产</w:t>
            </w:r>
            <w:proofErr w:type="gramEnd"/>
            <w:r w:rsidRPr="007C7B93">
              <w:rPr>
                <w:rFonts w:ascii="宋体" w:eastAsia="宋体" w:hAnsi="宋体" w:cs="宋体" w:hint="eastAsia"/>
                <w:color w:val="000000"/>
                <w:kern w:val="0"/>
                <w:sz w:val="12"/>
                <w:szCs w:val="12"/>
              </w:rPr>
              <w:t>开发有限公司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91360702MA39U5W443</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赣州市峰山投资开发有限公司持有股份60%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广东峰山投资有限公司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91440101589543656Y</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赣州市峰山投资开发有限公司持有股份50%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proofErr w:type="gramStart"/>
            <w:r w:rsidRPr="007C7B93">
              <w:rPr>
                <w:rFonts w:ascii="宋体" w:eastAsia="宋体" w:hAnsi="宋体" w:cs="宋体" w:hint="eastAsia"/>
                <w:color w:val="000000"/>
                <w:kern w:val="0"/>
                <w:sz w:val="12"/>
                <w:szCs w:val="12"/>
              </w:rPr>
              <w:t>赣州峰湾房地产</w:t>
            </w:r>
            <w:proofErr w:type="gramEnd"/>
            <w:r w:rsidRPr="007C7B93">
              <w:rPr>
                <w:rFonts w:ascii="宋体" w:eastAsia="宋体" w:hAnsi="宋体" w:cs="宋体" w:hint="eastAsia"/>
                <w:color w:val="000000"/>
                <w:kern w:val="0"/>
                <w:sz w:val="12"/>
                <w:szCs w:val="12"/>
              </w:rPr>
              <w:t>开发有限公司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91360700MA38Y7PY1E</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赣州市峰山投资开发有限公司持有股份40%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赣州市九里物业管理有限公司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913607020929178945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赣州市峰山投资开发有限公司持有股份100%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proofErr w:type="gramStart"/>
            <w:r w:rsidRPr="007C7B93">
              <w:rPr>
                <w:rFonts w:ascii="宋体" w:eastAsia="宋体" w:hAnsi="宋体" w:cs="宋体" w:hint="eastAsia"/>
                <w:color w:val="000000"/>
                <w:kern w:val="0"/>
                <w:sz w:val="12"/>
                <w:szCs w:val="12"/>
              </w:rPr>
              <w:t>赣州峰蓝卓越</w:t>
            </w:r>
            <w:proofErr w:type="gramEnd"/>
            <w:r w:rsidRPr="007C7B93">
              <w:rPr>
                <w:rFonts w:ascii="宋体" w:eastAsia="宋体" w:hAnsi="宋体" w:cs="宋体" w:hint="eastAsia"/>
                <w:color w:val="000000"/>
                <w:kern w:val="0"/>
                <w:sz w:val="12"/>
                <w:szCs w:val="12"/>
              </w:rPr>
              <w:t>置业有限公司</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91360702MA3AD6MH8J</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赣州市峰山投资开发有限公司持有股份20%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先科眼镜加工厂（河源）有限公司</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91441600762921332T</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谭芳为财务负责人</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首</w:t>
            </w:r>
            <w:proofErr w:type="gramStart"/>
            <w:r w:rsidRPr="007C7B93">
              <w:rPr>
                <w:rFonts w:ascii="宋体" w:eastAsia="宋体" w:hAnsi="宋体" w:cs="宋体" w:hint="eastAsia"/>
                <w:color w:val="000000"/>
                <w:kern w:val="0"/>
                <w:sz w:val="12"/>
                <w:szCs w:val="12"/>
              </w:rPr>
              <w:t>迩</w:t>
            </w:r>
            <w:proofErr w:type="gramEnd"/>
            <w:r w:rsidRPr="007C7B93">
              <w:rPr>
                <w:rFonts w:ascii="宋体" w:eastAsia="宋体" w:hAnsi="宋体" w:cs="宋体" w:hint="eastAsia"/>
                <w:color w:val="000000"/>
                <w:kern w:val="0"/>
                <w:sz w:val="12"/>
                <w:szCs w:val="12"/>
              </w:rPr>
              <w:t>合金（惠州）有限公司</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914413007848763337</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谭芳为董事</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proofErr w:type="gramStart"/>
            <w:r w:rsidRPr="007C7B93">
              <w:rPr>
                <w:rFonts w:ascii="宋体" w:eastAsia="宋体" w:hAnsi="宋体" w:cs="宋体" w:hint="eastAsia"/>
                <w:color w:val="000000"/>
                <w:kern w:val="0"/>
                <w:sz w:val="12"/>
                <w:szCs w:val="12"/>
              </w:rPr>
              <w:t>兑元红叶</w:t>
            </w:r>
            <w:proofErr w:type="gramEnd"/>
            <w:r w:rsidRPr="007C7B93">
              <w:rPr>
                <w:rFonts w:ascii="宋体" w:eastAsia="宋体" w:hAnsi="宋体" w:cs="宋体" w:hint="eastAsia"/>
                <w:color w:val="000000"/>
                <w:kern w:val="0"/>
                <w:sz w:val="12"/>
                <w:szCs w:val="12"/>
              </w:rPr>
              <w:t>科技（惠州）有限公司</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914413007398941106</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谭芳为董事</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proofErr w:type="gramStart"/>
            <w:r w:rsidRPr="007C7B93">
              <w:rPr>
                <w:rFonts w:ascii="宋体" w:eastAsia="宋体" w:hAnsi="宋体" w:cs="宋体" w:hint="eastAsia"/>
                <w:color w:val="000000"/>
                <w:kern w:val="0"/>
                <w:sz w:val="12"/>
                <w:szCs w:val="12"/>
              </w:rPr>
              <w:t>广州市葱间餐饮</w:t>
            </w:r>
            <w:proofErr w:type="gramEnd"/>
            <w:r w:rsidRPr="007C7B93">
              <w:rPr>
                <w:rFonts w:ascii="宋体" w:eastAsia="宋体" w:hAnsi="宋体" w:cs="宋体" w:hint="eastAsia"/>
                <w:color w:val="000000"/>
                <w:kern w:val="0"/>
                <w:sz w:val="12"/>
                <w:szCs w:val="12"/>
              </w:rPr>
              <w:t>有限公司</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91440101MA5CJF351L</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谭芳为监事</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广州市小山投资有限公司</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91440101668149577G</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谭芳为监事</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江西石磊集团有限公司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91360733772369107B</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会昌农商银行股东持股9.25%</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深圳市石磊矿业资源有限公司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91440300050499065F</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持有江西石磊集团有限公司60.87%的股份</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江西会昌县石磊矿业有限责任公司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9136073370569708XN</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江西石磊集团有限公司持有股份90%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江西省全南县石磊矿业有限责任公司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91360729741962565R</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江西石磊集团有限公司持有股份100%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会昌石磊水电开发有限公司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9136073369606655XF</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江西石磊集团有限公司持有股份66.93%</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会昌白鹅峡水电发展有限公司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91360733796988519X</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江西石磊集团有限公司持有股份40%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会昌石磊公用事业投资管理有限公司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91360733772374504C</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江西石磊集团有限公司持有股份95.5%</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江西石磊氟材料有限责任公司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91360733069740445X</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江西石磊集团有限公司控股43.39%</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会昌石磊农庄开发有限公司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913607337723745127</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江西石磊集团有限公司持有股份52.25%</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江西石磊高科技有限公司</w:t>
            </w:r>
          </w:p>
        </w:tc>
        <w:tc>
          <w:tcPr>
            <w:tcW w:w="1484"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91360733MAC53BKE1W</w:t>
            </w:r>
          </w:p>
        </w:tc>
        <w:tc>
          <w:tcPr>
            <w:tcW w:w="2670" w:type="dxa"/>
            <w:tcBorders>
              <w:top w:val="nil"/>
              <w:left w:val="nil"/>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江西石磊集团有限公司持有股份79%</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江西石磊氟化工有限责任公司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9136073358401785X7</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江西石磊集团有限公司持有股份43.39%</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江西石磊氟化学有限公司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91360733MA7L4TTA6U</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董事杨赋斌为法定代表人</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赣州石磊稀土材料有限公司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91360900MA35YWFL73</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董事杨赋斌为法定代表人</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赣州石磊新能源科技有限公司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91360733MA35YK20XP</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董事杨赋斌为法定代表人</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赣州市国鑫矿业有限公司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91360729561085980E</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江西省全南县石磊矿业有限责任公司持股50%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深圳萤石谷科技有限公司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91440300MA5ECN9X4X</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江西石磊氟材料有限责任公司持股100%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proofErr w:type="gramStart"/>
            <w:r w:rsidRPr="007C7B93">
              <w:rPr>
                <w:rFonts w:ascii="宋体" w:eastAsia="宋体" w:hAnsi="宋体" w:cs="宋体" w:hint="eastAsia"/>
                <w:color w:val="000000"/>
                <w:kern w:val="0"/>
                <w:sz w:val="12"/>
                <w:szCs w:val="12"/>
              </w:rPr>
              <w:t>赣州嘉盈投资</w:t>
            </w:r>
            <w:proofErr w:type="gramEnd"/>
            <w:r w:rsidRPr="007C7B93">
              <w:rPr>
                <w:rFonts w:ascii="宋体" w:eastAsia="宋体" w:hAnsi="宋体" w:cs="宋体" w:hint="eastAsia"/>
                <w:color w:val="000000"/>
                <w:kern w:val="0"/>
                <w:sz w:val="12"/>
                <w:szCs w:val="12"/>
              </w:rPr>
              <w:t>管理有限公司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91360702MA368KRG98</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广州市峰山企业管理有限公司持股100%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紫金县矿山冶金有限公司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91441621197120064M</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广州市峰山企业管理有限公司持股80%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新余高骅企业管理合伙企业</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91360502MABUQ3FP4W</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广州市峰山企业管理有限公司持股50%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会昌县建兴城市建设开发有限公司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91360733705697020N</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持股会昌农商银行9.57%</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会昌县顺达实业有限公司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91360733754206988M</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会昌县建兴城市建设开发有限公司100%股份</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会昌财富广场物业经营有限公司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91360733581615969E</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会昌县建兴城市建设开发有限公司持股52%</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江西锦顺达酒店管理有限公司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913607335865929895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会昌县顺达实业有限公司持股100%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江西中大三川水电有限公司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91360733741959104D</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会昌县顺达实业有限公司持有99%股份</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w:t>
            </w:r>
            <w:proofErr w:type="gramStart"/>
            <w:r w:rsidRPr="007C7B93">
              <w:rPr>
                <w:rFonts w:ascii="宋体" w:eastAsia="宋体" w:hAnsi="宋体" w:cs="宋体" w:hint="eastAsia"/>
                <w:color w:val="000000"/>
                <w:kern w:val="0"/>
                <w:sz w:val="12"/>
                <w:szCs w:val="12"/>
              </w:rPr>
              <w:t>锦顺达锡</w:t>
            </w:r>
            <w:proofErr w:type="gramEnd"/>
            <w:r w:rsidRPr="007C7B93">
              <w:rPr>
                <w:rFonts w:ascii="宋体" w:eastAsia="宋体" w:hAnsi="宋体" w:cs="宋体" w:hint="eastAsia"/>
                <w:color w:val="000000"/>
                <w:kern w:val="0"/>
                <w:sz w:val="12"/>
                <w:szCs w:val="12"/>
              </w:rPr>
              <w:t>业有限公司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91360733664795328F</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会昌县顺达实业有限公司持有100%股份</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江西省会昌</w:t>
            </w:r>
            <w:proofErr w:type="gramStart"/>
            <w:r w:rsidRPr="007C7B93">
              <w:rPr>
                <w:rFonts w:ascii="宋体" w:eastAsia="宋体" w:hAnsi="宋体" w:cs="宋体" w:hint="eastAsia"/>
                <w:color w:val="000000"/>
                <w:kern w:val="0"/>
                <w:sz w:val="12"/>
                <w:szCs w:val="12"/>
              </w:rPr>
              <w:t>金龙锡业</w:t>
            </w:r>
            <w:proofErr w:type="gramEnd"/>
            <w:r w:rsidRPr="007C7B93">
              <w:rPr>
                <w:rFonts w:ascii="宋体" w:eastAsia="宋体" w:hAnsi="宋体" w:cs="宋体" w:hint="eastAsia"/>
                <w:color w:val="000000"/>
                <w:kern w:val="0"/>
                <w:sz w:val="12"/>
                <w:szCs w:val="12"/>
              </w:rPr>
              <w:t>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913607337056974260</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会昌县顺达实业有限公司持有30%股份</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会昌县美达山再生资源回收利用有限公司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91360733MACMXYY837</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会昌县顺达实业有限公司持有33.5%股份</w:t>
            </w:r>
          </w:p>
        </w:tc>
      </w:tr>
      <w:tr w:rsidR="007C7B93" w:rsidRPr="007C7B93" w:rsidTr="007C7B93">
        <w:trPr>
          <w:trHeight w:val="36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会昌县景溪水电有限公司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91360733MA7CM8FU3J</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会昌县建兴城市建设开发有限公司实际控制人谢祚珍持股100%</w:t>
            </w:r>
          </w:p>
        </w:tc>
      </w:tr>
      <w:tr w:rsidR="007C7B93" w:rsidRPr="007C7B93" w:rsidTr="007C7B93">
        <w:trPr>
          <w:trHeight w:val="36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寻乌县</w:t>
            </w:r>
            <w:proofErr w:type="gramStart"/>
            <w:r w:rsidRPr="007C7B93">
              <w:rPr>
                <w:rFonts w:ascii="宋体" w:eastAsia="宋体" w:hAnsi="宋体" w:cs="宋体" w:hint="eastAsia"/>
                <w:color w:val="000000"/>
                <w:kern w:val="0"/>
                <w:sz w:val="12"/>
                <w:szCs w:val="12"/>
              </w:rPr>
              <w:t>黄竹坝电站</w:t>
            </w:r>
            <w:proofErr w:type="gramEnd"/>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91360734L10397833U</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会昌县建兴城市建设开发有限公司实际控制人谢祚珍持股100%</w:t>
            </w:r>
          </w:p>
        </w:tc>
      </w:tr>
      <w:tr w:rsidR="007C7B93" w:rsidRPr="007C7B93" w:rsidTr="007C7B93">
        <w:trPr>
          <w:trHeight w:val="36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会昌县建兴城市建设开发有限公司财富广场分公司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91360733MA35HPDQ3N</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会昌县建兴城市建设开发有限公司实际控制人谢祚珍最终受益股份90%</w:t>
            </w:r>
          </w:p>
        </w:tc>
      </w:tr>
      <w:tr w:rsidR="007C7B93" w:rsidRPr="007C7B93" w:rsidTr="007C7B93">
        <w:trPr>
          <w:trHeight w:val="36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江西中大三川水电有限公司上罗电站</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91360733MA366MQ57W</w:t>
            </w:r>
          </w:p>
        </w:tc>
        <w:tc>
          <w:tcPr>
            <w:tcW w:w="2670" w:type="dxa"/>
            <w:tcBorders>
              <w:top w:val="nil"/>
              <w:left w:val="nil"/>
              <w:bottom w:val="single" w:sz="4" w:space="0" w:color="auto"/>
              <w:right w:val="single" w:sz="4" w:space="0" w:color="auto"/>
            </w:tcBorders>
            <w:shd w:val="clear" w:color="000000" w:fill="FFFFFF"/>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会昌县建兴城市建设开发有限公司实际控制人谢祚珍最终受益股份89.11%</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lastRenderedPageBreak/>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w:t>
            </w:r>
            <w:proofErr w:type="gramStart"/>
            <w:r w:rsidRPr="007C7B93">
              <w:rPr>
                <w:rFonts w:ascii="宋体" w:eastAsia="宋体" w:hAnsi="宋体" w:cs="宋体" w:hint="eastAsia"/>
                <w:color w:val="000000"/>
                <w:kern w:val="0"/>
                <w:sz w:val="12"/>
                <w:szCs w:val="12"/>
              </w:rPr>
              <w:t>清溪乡半</w:t>
            </w:r>
            <w:proofErr w:type="gramEnd"/>
            <w:r w:rsidRPr="007C7B93">
              <w:rPr>
                <w:rFonts w:ascii="宋体" w:eastAsia="宋体" w:hAnsi="宋体" w:cs="宋体" w:hint="eastAsia"/>
                <w:color w:val="000000"/>
                <w:kern w:val="0"/>
                <w:sz w:val="12"/>
                <w:szCs w:val="12"/>
              </w:rPr>
              <w:t>岭梯级水电站</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92360733L412350956</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谢祚珍为经营者</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寻乌县水源西瓜地电站</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92360734L13448421G</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谢祚珍为经营者</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会昌县锦程商行</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92360733MA361K8RXJ</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谢俊海为经营者</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会昌县锦程物流有限公司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91360733669788629G</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持股会昌农商行9.25%</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赣州知</w:t>
            </w:r>
            <w:proofErr w:type="gramStart"/>
            <w:r w:rsidRPr="007C7B93">
              <w:rPr>
                <w:rFonts w:ascii="宋体" w:eastAsia="宋体" w:hAnsi="宋体" w:cs="宋体" w:hint="eastAsia"/>
                <w:color w:val="000000"/>
                <w:kern w:val="0"/>
                <w:sz w:val="12"/>
                <w:szCs w:val="12"/>
              </w:rPr>
              <w:t>一</w:t>
            </w:r>
            <w:proofErr w:type="gramEnd"/>
            <w:r w:rsidRPr="007C7B93">
              <w:rPr>
                <w:rFonts w:ascii="宋体" w:eastAsia="宋体" w:hAnsi="宋体" w:cs="宋体" w:hint="eastAsia"/>
                <w:color w:val="000000"/>
                <w:kern w:val="0"/>
                <w:sz w:val="12"/>
                <w:szCs w:val="12"/>
              </w:rPr>
              <w:t>物流有限公司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91360733MA36590E46</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会昌县锦程物流有限公司持股100%</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会昌县峰润装饰工程有限公司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91360733MA35K14H3W</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谢俊海为执行董事</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w:t>
            </w:r>
            <w:proofErr w:type="gramStart"/>
            <w:r w:rsidRPr="007C7B93">
              <w:rPr>
                <w:rFonts w:ascii="宋体" w:eastAsia="宋体" w:hAnsi="宋体" w:cs="宋体" w:hint="eastAsia"/>
                <w:color w:val="000000"/>
                <w:kern w:val="0"/>
                <w:sz w:val="12"/>
                <w:szCs w:val="12"/>
              </w:rPr>
              <w:t>珠兰乡上照村</w:t>
            </w:r>
            <w:proofErr w:type="gramEnd"/>
            <w:r w:rsidRPr="007C7B93">
              <w:rPr>
                <w:rFonts w:ascii="宋体" w:eastAsia="宋体" w:hAnsi="宋体" w:cs="宋体" w:hint="eastAsia"/>
                <w:color w:val="000000"/>
                <w:kern w:val="0"/>
                <w:sz w:val="12"/>
                <w:szCs w:val="12"/>
              </w:rPr>
              <w:t>富民专业合作社</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93360733MA38203J55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董事钟检长控股</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江西惟民律师事务所</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31360000781458443U</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董事钟检长为负责人</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广东鑫山贸易有限公司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91441826MACTWPX830</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董事谭芳持股49%</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广东鑫山贸易有限公司广州分公司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91440106MACU83H305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谭芳为负责人</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w:t>
            </w:r>
            <w:proofErr w:type="gramStart"/>
            <w:r w:rsidRPr="007C7B93">
              <w:rPr>
                <w:rFonts w:ascii="宋体" w:eastAsia="宋体" w:hAnsi="宋体" w:cs="宋体" w:hint="eastAsia"/>
                <w:color w:val="000000"/>
                <w:kern w:val="0"/>
                <w:sz w:val="12"/>
                <w:szCs w:val="12"/>
              </w:rPr>
              <w:t>珠兰乡上照村</w:t>
            </w:r>
            <w:proofErr w:type="gramEnd"/>
            <w:r w:rsidRPr="007C7B93">
              <w:rPr>
                <w:rFonts w:ascii="宋体" w:eastAsia="宋体" w:hAnsi="宋体" w:cs="宋体" w:hint="eastAsia"/>
                <w:color w:val="000000"/>
                <w:kern w:val="0"/>
                <w:sz w:val="12"/>
                <w:szCs w:val="12"/>
              </w:rPr>
              <w:t>富民专业合作社</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93360733MA38203J55</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董事钟检长控股</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于都顺达水电发展有限公司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91360731051612402L</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proofErr w:type="gramStart"/>
            <w:r w:rsidRPr="007C7B93">
              <w:rPr>
                <w:rFonts w:ascii="宋体" w:eastAsia="宋体" w:hAnsi="宋体" w:cs="宋体" w:hint="eastAsia"/>
                <w:color w:val="000000"/>
                <w:kern w:val="0"/>
                <w:sz w:val="12"/>
                <w:szCs w:val="12"/>
              </w:rPr>
              <w:t>监事阙金寿</w:t>
            </w:r>
            <w:proofErr w:type="gramEnd"/>
            <w:r w:rsidRPr="007C7B93">
              <w:rPr>
                <w:rFonts w:ascii="宋体" w:eastAsia="宋体" w:hAnsi="宋体" w:cs="宋体" w:hint="eastAsia"/>
                <w:color w:val="000000"/>
                <w:kern w:val="0"/>
                <w:sz w:val="12"/>
                <w:szCs w:val="12"/>
              </w:rPr>
              <w:t>控股</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赣州市伟丰怡电力资源开发有限公司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91360700775895161Y</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proofErr w:type="gramStart"/>
            <w:r w:rsidRPr="007C7B93">
              <w:rPr>
                <w:rFonts w:ascii="宋体" w:eastAsia="宋体" w:hAnsi="宋体" w:cs="宋体" w:hint="eastAsia"/>
                <w:color w:val="000000"/>
                <w:kern w:val="0"/>
                <w:sz w:val="12"/>
                <w:szCs w:val="12"/>
              </w:rPr>
              <w:t>阙金寿</w:t>
            </w:r>
            <w:proofErr w:type="gramEnd"/>
            <w:r w:rsidRPr="007C7B93">
              <w:rPr>
                <w:rFonts w:ascii="宋体" w:eastAsia="宋体" w:hAnsi="宋体" w:cs="宋体" w:hint="eastAsia"/>
                <w:color w:val="000000"/>
                <w:kern w:val="0"/>
                <w:sz w:val="12"/>
                <w:szCs w:val="12"/>
              </w:rPr>
              <w:t>为法定代表人</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江西景和建筑工程有限公司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91360733MA38DC230J</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谢璐薇持股50%，监事</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江西美厦物业管理有限公司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91360700MA368BTL88</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谢璐薇持股50%，监事</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会昌县景顺消防工程有限公司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91360733MAD8RPEQ56</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谢璐薇持股50%，监事</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会昌县金顺铝合金装饰部</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92360733MA36FWLF39</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proofErr w:type="gramStart"/>
            <w:r w:rsidRPr="007C7B93">
              <w:rPr>
                <w:rFonts w:ascii="宋体" w:eastAsia="宋体" w:hAnsi="宋体" w:cs="宋体" w:hint="eastAsia"/>
                <w:color w:val="000000"/>
                <w:kern w:val="0"/>
                <w:sz w:val="12"/>
                <w:szCs w:val="12"/>
              </w:rPr>
              <w:t>阙金圣</w:t>
            </w:r>
            <w:proofErr w:type="gramEnd"/>
            <w:r w:rsidRPr="007C7B93">
              <w:rPr>
                <w:rFonts w:ascii="宋体" w:eastAsia="宋体" w:hAnsi="宋体" w:cs="宋体" w:hint="eastAsia"/>
                <w:color w:val="000000"/>
                <w:kern w:val="0"/>
                <w:sz w:val="12"/>
                <w:szCs w:val="12"/>
              </w:rPr>
              <w:t>为经营者</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赣州市科恩建材有限公司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91360733MAD69J9Q7T</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监事邹葵控股</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会昌县印象客家土特产商贸行</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92360733MABW9MLL0E</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邹葵为经营者</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江西宁都农村商业银行股份有限公司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91360730MA35JG9523</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持股会昌农商行4.64%</w:t>
            </w:r>
          </w:p>
        </w:tc>
      </w:tr>
      <w:tr w:rsidR="007C7B93" w:rsidRPr="007C7B93" w:rsidTr="007C7B93">
        <w:trPr>
          <w:trHeight w:val="2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江西会昌农村商业银行股份有限公司</w:t>
            </w:r>
          </w:p>
        </w:tc>
        <w:tc>
          <w:tcPr>
            <w:tcW w:w="2096"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江西赣县农村商业银行股份有限公司</w:t>
            </w:r>
          </w:p>
        </w:tc>
        <w:tc>
          <w:tcPr>
            <w:tcW w:w="1484"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91360700MA35JGDFX9</w:t>
            </w:r>
          </w:p>
        </w:tc>
        <w:tc>
          <w:tcPr>
            <w:tcW w:w="2670" w:type="dxa"/>
            <w:tcBorders>
              <w:top w:val="nil"/>
              <w:left w:val="nil"/>
              <w:bottom w:val="single" w:sz="4" w:space="0" w:color="auto"/>
              <w:right w:val="single" w:sz="4" w:space="0" w:color="auto"/>
            </w:tcBorders>
            <w:shd w:val="clear" w:color="000000" w:fill="FFFFFF"/>
            <w:noWrap/>
            <w:vAlign w:val="center"/>
            <w:hideMark/>
          </w:tcPr>
          <w:p w:rsidR="007C7B93" w:rsidRPr="007C7B93" w:rsidRDefault="007C7B93" w:rsidP="007C7B93">
            <w:pPr>
              <w:widowControl/>
              <w:jc w:val="center"/>
              <w:rPr>
                <w:rFonts w:ascii="宋体" w:eastAsia="宋体" w:hAnsi="宋体" w:cs="宋体"/>
                <w:color w:val="000000"/>
                <w:kern w:val="0"/>
                <w:sz w:val="12"/>
                <w:szCs w:val="12"/>
              </w:rPr>
            </w:pPr>
            <w:r w:rsidRPr="007C7B93">
              <w:rPr>
                <w:rFonts w:ascii="宋体" w:eastAsia="宋体" w:hAnsi="宋体" w:cs="宋体" w:hint="eastAsia"/>
                <w:color w:val="000000"/>
                <w:kern w:val="0"/>
                <w:sz w:val="12"/>
                <w:szCs w:val="12"/>
              </w:rPr>
              <w:t>持股会昌农商行2.59%</w:t>
            </w:r>
          </w:p>
        </w:tc>
      </w:tr>
    </w:tbl>
    <w:p w:rsidR="006F76FE" w:rsidRDefault="006F76FE" w:rsidP="007C7B93">
      <w:pPr>
        <w:pStyle w:val="1"/>
        <w:spacing w:line="520" w:lineRule="exact"/>
        <w:ind w:firstLineChars="0" w:firstLine="0"/>
        <w:rPr>
          <w:rFonts w:ascii="仿宋_GB2312" w:eastAsia="仿宋_GB2312" w:hAnsi="仿宋_GB2312" w:cs="仿宋_GB2312"/>
          <w:b/>
          <w:bCs/>
          <w:sz w:val="32"/>
          <w:szCs w:val="32"/>
        </w:rPr>
      </w:pPr>
    </w:p>
    <w:p w:rsidR="00520F45" w:rsidRDefault="006F76FE">
      <w:pPr>
        <w:pStyle w:val="1"/>
        <w:numPr>
          <w:ilvl w:val="0"/>
          <w:numId w:val="10"/>
        </w:numPr>
        <w:spacing w:line="520" w:lineRule="exact"/>
        <w:ind w:firstLineChars="0"/>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rPr>
        <w:t>关联方所持本行股份情况 （</w:t>
      </w:r>
      <w:r>
        <w:rPr>
          <w:rFonts w:ascii="仿宋_GB2312" w:eastAsia="仿宋_GB2312" w:hAnsi="仿宋_GB2312" w:cs="仿宋_GB2312" w:hint="eastAsia"/>
          <w:b/>
          <w:sz w:val="32"/>
          <w:szCs w:val="32"/>
          <w:shd w:val="clear" w:color="auto" w:fill="FFFFFF"/>
        </w:rPr>
        <w:t>单位：万股、%）</w:t>
      </w:r>
    </w:p>
    <w:tbl>
      <w:tblPr>
        <w:tblW w:w="7680" w:type="dxa"/>
        <w:tblInd w:w="93" w:type="dxa"/>
        <w:tblLayout w:type="fixed"/>
        <w:tblLook w:val="04A0"/>
      </w:tblPr>
      <w:tblGrid>
        <w:gridCol w:w="3180"/>
        <w:gridCol w:w="2120"/>
        <w:gridCol w:w="2380"/>
      </w:tblGrid>
      <w:tr w:rsidR="00520F45">
        <w:trPr>
          <w:trHeight w:val="402"/>
        </w:trPr>
        <w:tc>
          <w:tcPr>
            <w:tcW w:w="3180" w:type="dxa"/>
            <w:tcBorders>
              <w:top w:val="single" w:sz="4" w:space="0" w:color="auto"/>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关联方姓名</w:t>
            </w:r>
          </w:p>
        </w:tc>
        <w:tc>
          <w:tcPr>
            <w:tcW w:w="2120" w:type="dxa"/>
            <w:tcBorders>
              <w:top w:val="single" w:sz="4" w:space="0" w:color="auto"/>
              <w:left w:val="nil"/>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期末持股</w:t>
            </w:r>
          </w:p>
        </w:tc>
        <w:tc>
          <w:tcPr>
            <w:tcW w:w="2380" w:type="dxa"/>
            <w:tcBorders>
              <w:top w:val="single" w:sz="4" w:space="0" w:color="auto"/>
              <w:left w:val="nil"/>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持股比例</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王华</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106.5828</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0.4385</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黄兴铭</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1.8623</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0.0077</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廖永辉</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0.5114</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0.0021</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廖雪华</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1.01</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0.0042</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钟先发</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10.6583</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0.0438</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王文金</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56.2501</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0.2314</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叶茜</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1.8755</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0.0077</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王莲香</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1.5177</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0.0062</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proofErr w:type="gramStart"/>
            <w:r>
              <w:rPr>
                <w:rFonts w:ascii="新宋体" w:eastAsia="新宋体" w:hAnsi="新宋体" w:cs="宋体" w:hint="eastAsia"/>
                <w:kern w:val="0"/>
                <w:sz w:val="20"/>
                <w:szCs w:val="20"/>
              </w:rPr>
              <w:t>谢昌茂</w:t>
            </w:r>
            <w:proofErr w:type="gramEnd"/>
          </w:p>
        </w:tc>
        <w:tc>
          <w:tcPr>
            <w:tcW w:w="2120" w:type="dxa"/>
            <w:tcBorders>
              <w:top w:val="nil"/>
              <w:left w:val="nil"/>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7.4607</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0.0307</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邹涛</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4.4766</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0.0184</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邹瑜</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25.6358</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0.1055</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何华欣</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9.1167</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0.0375</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曾小玲</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9.1166</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0.0375</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邹玲</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9.4125</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0.0387</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proofErr w:type="gramStart"/>
            <w:r>
              <w:rPr>
                <w:rFonts w:ascii="新宋体" w:eastAsia="新宋体" w:hAnsi="新宋体" w:cs="宋体" w:hint="eastAsia"/>
                <w:kern w:val="0"/>
                <w:sz w:val="20"/>
                <w:szCs w:val="20"/>
              </w:rPr>
              <w:t>朱思全</w:t>
            </w:r>
            <w:proofErr w:type="gramEnd"/>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18.7561</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0.0772</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proofErr w:type="gramStart"/>
            <w:r>
              <w:rPr>
                <w:rFonts w:ascii="新宋体" w:eastAsia="新宋体" w:hAnsi="新宋体" w:cs="宋体" w:hint="eastAsia"/>
                <w:kern w:val="0"/>
                <w:sz w:val="20"/>
                <w:szCs w:val="20"/>
              </w:rPr>
              <w:t>廖访琴</w:t>
            </w:r>
            <w:proofErr w:type="gramEnd"/>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5.6938</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0.0234</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朱翰祺</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0.2345</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0.001</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肖明富</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8.5265</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0.0351</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邱苏芽</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34.9383</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0.1437</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王娟</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7.5887</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0.0312</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肖军</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10.6583</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0.0438</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王福建</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8.7398</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0.036</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lastRenderedPageBreak/>
              <w:t>刘仁杰</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13.3797</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0.055</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刘俊锋</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4.2633</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0.0175</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proofErr w:type="gramStart"/>
            <w:r>
              <w:rPr>
                <w:rFonts w:ascii="新宋体" w:eastAsia="新宋体" w:hAnsi="新宋体" w:cs="宋体" w:hint="eastAsia"/>
                <w:kern w:val="0"/>
                <w:sz w:val="20"/>
                <w:szCs w:val="20"/>
              </w:rPr>
              <w:t>刘春表</w:t>
            </w:r>
            <w:proofErr w:type="gramEnd"/>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4.2633</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0.0175</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proofErr w:type="gramStart"/>
            <w:r>
              <w:rPr>
                <w:rFonts w:ascii="宋体" w:eastAsia="宋体" w:hAnsi="宋体" w:cs="宋体" w:hint="eastAsia"/>
                <w:kern w:val="0"/>
                <w:sz w:val="20"/>
                <w:szCs w:val="20"/>
              </w:rPr>
              <w:t>黄云琦</w:t>
            </w:r>
            <w:proofErr w:type="gramEnd"/>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10.6583</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0.0438</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郭守</w:t>
            </w:r>
            <w:proofErr w:type="gramStart"/>
            <w:r>
              <w:rPr>
                <w:rFonts w:ascii="新宋体" w:eastAsia="新宋体" w:hAnsi="新宋体" w:cs="宋体" w:hint="eastAsia"/>
                <w:kern w:val="0"/>
                <w:sz w:val="20"/>
                <w:szCs w:val="20"/>
              </w:rPr>
              <w:t>炝</w:t>
            </w:r>
            <w:proofErr w:type="gramEnd"/>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7.8833</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0.0324</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许小金</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19.1849</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0.0789</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周长腾</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11.2482</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0.0463</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周维明</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12.7899</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0.0526</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刘丹</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39.6488</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0.1631</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吴兴平</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6.6081</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0.0272</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proofErr w:type="gramStart"/>
            <w:r>
              <w:rPr>
                <w:rFonts w:ascii="新宋体" w:eastAsia="新宋体" w:hAnsi="新宋体" w:cs="宋体" w:hint="eastAsia"/>
                <w:kern w:val="0"/>
                <w:sz w:val="20"/>
                <w:szCs w:val="20"/>
              </w:rPr>
              <w:t>李侃</w:t>
            </w:r>
            <w:proofErr w:type="gramEnd"/>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17.0532</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0.0702</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proofErr w:type="gramStart"/>
            <w:r>
              <w:rPr>
                <w:rFonts w:ascii="新宋体" w:eastAsia="新宋体" w:hAnsi="新宋体" w:cs="宋体" w:hint="eastAsia"/>
                <w:kern w:val="0"/>
                <w:sz w:val="20"/>
                <w:szCs w:val="20"/>
              </w:rPr>
              <w:t>何丹</w:t>
            </w:r>
            <w:proofErr w:type="gramEnd"/>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7.8966</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0.0325</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卢智英</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34.1066</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0.1403</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凌强</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7.4626</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0.0307</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李伟平</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21.7429</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0.0895</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曾国华</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17.2665</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0.071</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池香花</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14.4954</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0.0596</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吴志胜</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31.9748</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0.1315</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proofErr w:type="gramStart"/>
            <w:r>
              <w:rPr>
                <w:rFonts w:ascii="宋体" w:eastAsia="宋体" w:hAnsi="宋体" w:cs="宋体" w:hint="eastAsia"/>
                <w:kern w:val="0"/>
                <w:sz w:val="20"/>
                <w:szCs w:val="20"/>
              </w:rPr>
              <w:t>梅秋凤</w:t>
            </w:r>
            <w:proofErr w:type="gramEnd"/>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32.5218</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0.1338</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proofErr w:type="gramStart"/>
            <w:r>
              <w:rPr>
                <w:rFonts w:ascii="新宋体" w:eastAsia="新宋体" w:hAnsi="新宋体" w:cs="宋体" w:hint="eastAsia"/>
                <w:kern w:val="0"/>
                <w:sz w:val="20"/>
                <w:szCs w:val="20"/>
              </w:rPr>
              <w:t>钟芳源</w:t>
            </w:r>
            <w:proofErr w:type="gramEnd"/>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20.8183</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0.0856</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钟旭</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14.9215</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0.0614</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余永亮</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7.4607</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0.0307</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郭敬坤</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17.0532</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0.0702</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张茂泉</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3.1483</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0.013</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张绍兰</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3.1977</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0.0132</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lastRenderedPageBreak/>
              <w:t>彭石庆</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7.4607</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0.0307</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李慧</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3.1977</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0.0132</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刘州中</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15.3478</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0.0631</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刘卫平</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0.2132</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0.0009</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钟源涛</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28.3014</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0.1164</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proofErr w:type="gramStart"/>
            <w:r>
              <w:rPr>
                <w:rFonts w:ascii="宋体" w:eastAsia="宋体" w:hAnsi="宋体" w:cs="宋体" w:hint="eastAsia"/>
                <w:kern w:val="0"/>
                <w:sz w:val="20"/>
                <w:szCs w:val="20"/>
              </w:rPr>
              <w:t>李鸿江</w:t>
            </w:r>
            <w:proofErr w:type="gramEnd"/>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14.9046</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0.0613</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王凤</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11.7242</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0.0482</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李凝</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2.1487</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0.0088</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曾小玲</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9.1166</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0.0375</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邱子萱</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7.7164</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0.0317</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胡鑫</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8.9529</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0.0368</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林祥芳</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2.1315</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0.0088</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proofErr w:type="gramStart"/>
            <w:r>
              <w:rPr>
                <w:rFonts w:ascii="宋体" w:eastAsia="宋体" w:hAnsi="宋体" w:cs="宋体" w:hint="eastAsia"/>
                <w:kern w:val="0"/>
                <w:sz w:val="20"/>
                <w:szCs w:val="20"/>
              </w:rPr>
              <w:t>林衍兴</w:t>
            </w:r>
            <w:proofErr w:type="gramEnd"/>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8.5265</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0.0351</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张锦峰</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20.4997</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0.0843</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肖凤英</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10.6583</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0.0438</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刘佐文</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9.1808</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0.0378</w:t>
            </w:r>
          </w:p>
        </w:tc>
      </w:tr>
      <w:tr w:rsidR="00520F45">
        <w:trPr>
          <w:trHeight w:val="465"/>
        </w:trPr>
        <w:tc>
          <w:tcPr>
            <w:tcW w:w="3180"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钟红英</w:t>
            </w:r>
          </w:p>
        </w:tc>
        <w:tc>
          <w:tcPr>
            <w:tcW w:w="212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25.218</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0.1037</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姜思义</w:t>
            </w:r>
          </w:p>
        </w:tc>
        <w:tc>
          <w:tcPr>
            <w:tcW w:w="2120" w:type="dxa"/>
            <w:tcBorders>
              <w:top w:val="nil"/>
              <w:left w:val="nil"/>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42.6331</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0.1754</w:t>
            </w:r>
          </w:p>
        </w:tc>
      </w:tr>
      <w:tr w:rsidR="00520F45">
        <w:trPr>
          <w:trHeight w:val="465"/>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王志强</w:t>
            </w:r>
          </w:p>
        </w:tc>
        <w:tc>
          <w:tcPr>
            <w:tcW w:w="2120" w:type="dxa"/>
            <w:tcBorders>
              <w:top w:val="nil"/>
              <w:left w:val="nil"/>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11.5126</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0.0474</w:t>
            </w:r>
          </w:p>
        </w:tc>
      </w:tr>
      <w:tr w:rsidR="00520F45">
        <w:trPr>
          <w:trHeight w:val="480"/>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赣州市峰山投资开发有限公司</w:t>
            </w:r>
          </w:p>
        </w:tc>
        <w:tc>
          <w:tcPr>
            <w:tcW w:w="2120" w:type="dxa"/>
            <w:tcBorders>
              <w:top w:val="nil"/>
              <w:left w:val="nil"/>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2422.3359</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9.9657</w:t>
            </w:r>
          </w:p>
        </w:tc>
      </w:tr>
      <w:tr w:rsidR="00520F45">
        <w:trPr>
          <w:trHeight w:val="480"/>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江西石磊集团有限公司</w:t>
            </w:r>
          </w:p>
        </w:tc>
        <w:tc>
          <w:tcPr>
            <w:tcW w:w="2120" w:type="dxa"/>
            <w:tcBorders>
              <w:top w:val="nil"/>
              <w:left w:val="nil"/>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2406.4452</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9.9003</w:t>
            </w:r>
          </w:p>
        </w:tc>
      </w:tr>
      <w:tr w:rsidR="00520F45">
        <w:trPr>
          <w:trHeight w:val="480"/>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会昌县建兴城市建设开发有限公司</w:t>
            </w:r>
          </w:p>
        </w:tc>
        <w:tc>
          <w:tcPr>
            <w:tcW w:w="2120" w:type="dxa"/>
            <w:tcBorders>
              <w:top w:val="nil"/>
              <w:left w:val="nil"/>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2325.4426</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9.5671</w:t>
            </w:r>
          </w:p>
        </w:tc>
      </w:tr>
      <w:tr w:rsidR="00520F45">
        <w:trPr>
          <w:trHeight w:val="480"/>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会昌县锦程物流有限公司</w:t>
            </w:r>
          </w:p>
        </w:tc>
        <w:tc>
          <w:tcPr>
            <w:tcW w:w="2120" w:type="dxa"/>
            <w:tcBorders>
              <w:top w:val="nil"/>
              <w:left w:val="nil"/>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2247.9277</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9.2482</w:t>
            </w:r>
          </w:p>
        </w:tc>
      </w:tr>
      <w:tr w:rsidR="00520F45">
        <w:trPr>
          <w:trHeight w:val="480"/>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江西宁都农村商业银行股份有限</w:t>
            </w:r>
            <w:r>
              <w:rPr>
                <w:rFonts w:ascii="宋体" w:eastAsia="宋体" w:hAnsi="宋体" w:cs="宋体" w:hint="eastAsia"/>
                <w:kern w:val="0"/>
                <w:sz w:val="20"/>
                <w:szCs w:val="20"/>
              </w:rPr>
              <w:lastRenderedPageBreak/>
              <w:t>公司</w:t>
            </w:r>
          </w:p>
        </w:tc>
        <w:tc>
          <w:tcPr>
            <w:tcW w:w="2120" w:type="dxa"/>
            <w:tcBorders>
              <w:top w:val="nil"/>
              <w:left w:val="nil"/>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1128.5021</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4.6428</w:t>
            </w:r>
          </w:p>
        </w:tc>
      </w:tr>
      <w:tr w:rsidR="00520F45">
        <w:trPr>
          <w:trHeight w:val="480"/>
        </w:trPr>
        <w:tc>
          <w:tcPr>
            <w:tcW w:w="3180" w:type="dxa"/>
            <w:tcBorders>
              <w:top w:val="nil"/>
              <w:left w:val="single" w:sz="4" w:space="0" w:color="auto"/>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江西赣县农村商业银行股份有限公司</w:t>
            </w:r>
          </w:p>
        </w:tc>
        <w:tc>
          <w:tcPr>
            <w:tcW w:w="2120" w:type="dxa"/>
            <w:tcBorders>
              <w:top w:val="nil"/>
              <w:left w:val="nil"/>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628.6352</w:t>
            </w:r>
          </w:p>
        </w:tc>
        <w:tc>
          <w:tcPr>
            <w:tcW w:w="2380"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2.5863</w:t>
            </w:r>
          </w:p>
        </w:tc>
      </w:tr>
    </w:tbl>
    <w:p w:rsidR="00520F45" w:rsidRDefault="00520F45">
      <w:pPr>
        <w:spacing w:line="520" w:lineRule="exact"/>
        <w:rPr>
          <w:rFonts w:ascii="仿宋_GB2312" w:eastAsia="仿宋_GB2312" w:hAnsi="仿宋_GB2312" w:cs="仿宋_GB2312"/>
          <w:b/>
          <w:sz w:val="32"/>
          <w:szCs w:val="32"/>
          <w:shd w:val="clear" w:color="auto" w:fill="FFFFFF"/>
        </w:rPr>
      </w:pPr>
    </w:p>
    <w:p w:rsidR="00520F45" w:rsidRDefault="006F76FE">
      <w:pPr>
        <w:spacing w:line="520" w:lineRule="exact"/>
        <w:ind w:firstLineChars="147" w:firstLine="47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（三）关联交易的金额及相应比例</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联交易余额共（全部为授信业务）11047.62万元，其中一般关联交易余额1427.62万元、重大关联交易余额9620万元，本行对最大单个关联方的授信余额4700万元，为本行资本净额的5.02%；本行对最大一个关联法人或其他组织所在集团客户的授信余额5171.99万元，为本行资本净额的5.22%；本行对全部关联方的授</w:t>
      </w:r>
      <w:proofErr w:type="gramStart"/>
      <w:r>
        <w:rPr>
          <w:rFonts w:ascii="仿宋_GB2312" w:eastAsia="仿宋_GB2312" w:hAnsi="仿宋_GB2312" w:cs="仿宋_GB2312" w:hint="eastAsia"/>
          <w:sz w:val="32"/>
          <w:szCs w:val="32"/>
        </w:rPr>
        <w:t>信金额</w:t>
      </w:r>
      <w:proofErr w:type="gramEnd"/>
      <w:r>
        <w:rPr>
          <w:rFonts w:ascii="仿宋_GB2312" w:eastAsia="仿宋_GB2312" w:hAnsi="仿宋_GB2312" w:cs="仿宋_GB2312" w:hint="eastAsia"/>
          <w:sz w:val="32"/>
          <w:szCs w:val="32"/>
        </w:rPr>
        <w:t>12520.77万元，为本行资本净额的12.65%。</w:t>
      </w:r>
    </w:p>
    <w:p w:rsidR="00520F45" w:rsidRDefault="006F76FE">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（四）关联交易未结算项目的金额及相应比例</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无关联交易未结算项目。</w:t>
      </w:r>
    </w:p>
    <w:p w:rsidR="00520F45" w:rsidRDefault="006F76FE">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（五）其他事项</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1.一般关联交易笔数49笔、金额1427.62万元；</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2.重大关联交易7笔、金额9620万元。</w:t>
      </w:r>
    </w:p>
    <w:tbl>
      <w:tblPr>
        <w:tblW w:w="8760" w:type="dxa"/>
        <w:tblInd w:w="93" w:type="dxa"/>
        <w:tblLayout w:type="fixed"/>
        <w:tblLook w:val="04A0"/>
      </w:tblPr>
      <w:tblGrid>
        <w:gridCol w:w="439"/>
        <w:gridCol w:w="1335"/>
        <w:gridCol w:w="2086"/>
        <w:gridCol w:w="1016"/>
        <w:gridCol w:w="1216"/>
        <w:gridCol w:w="736"/>
        <w:gridCol w:w="696"/>
        <w:gridCol w:w="1236"/>
      </w:tblGrid>
      <w:tr w:rsidR="00520F45">
        <w:trPr>
          <w:trHeight w:val="114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序号</w:t>
            </w:r>
          </w:p>
        </w:tc>
        <w:tc>
          <w:tcPr>
            <w:tcW w:w="1335" w:type="dxa"/>
            <w:tcBorders>
              <w:top w:val="single" w:sz="4" w:space="0" w:color="auto"/>
              <w:left w:val="nil"/>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关联方名称</w:t>
            </w:r>
          </w:p>
        </w:tc>
        <w:tc>
          <w:tcPr>
            <w:tcW w:w="2086" w:type="dxa"/>
            <w:tcBorders>
              <w:top w:val="single" w:sz="4" w:space="0" w:color="auto"/>
              <w:left w:val="nil"/>
              <w:bottom w:val="single" w:sz="4" w:space="0" w:color="auto"/>
              <w:right w:val="single" w:sz="4" w:space="0" w:color="auto"/>
            </w:tcBorders>
            <w:shd w:val="clear" w:color="000000" w:fill="FFFFFF"/>
            <w:vAlign w:val="center"/>
          </w:tcPr>
          <w:p w:rsidR="00520F45" w:rsidRDefault="006F76FE">
            <w:pPr>
              <w:widowControl/>
              <w:spacing w:line="5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关联方证件号码</w:t>
            </w:r>
          </w:p>
        </w:tc>
        <w:tc>
          <w:tcPr>
            <w:tcW w:w="1016" w:type="dxa"/>
            <w:tcBorders>
              <w:top w:val="single" w:sz="4" w:space="0" w:color="auto"/>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贷款授</w:t>
            </w:r>
            <w:proofErr w:type="gramStart"/>
            <w:r>
              <w:rPr>
                <w:rFonts w:ascii="宋体" w:eastAsia="宋体" w:hAnsi="宋体" w:cs="宋体" w:hint="eastAsia"/>
                <w:b/>
                <w:bCs/>
                <w:kern w:val="0"/>
                <w:sz w:val="20"/>
                <w:szCs w:val="20"/>
              </w:rPr>
              <w:t>信金额</w:t>
            </w:r>
            <w:proofErr w:type="gramEnd"/>
            <w:r>
              <w:rPr>
                <w:rFonts w:ascii="宋体" w:eastAsia="宋体" w:hAnsi="宋体" w:cs="宋体" w:hint="eastAsia"/>
                <w:b/>
                <w:bCs/>
                <w:kern w:val="0"/>
                <w:sz w:val="20"/>
                <w:szCs w:val="20"/>
              </w:rPr>
              <w:t xml:space="preserve"> </w:t>
            </w:r>
          </w:p>
        </w:tc>
        <w:tc>
          <w:tcPr>
            <w:tcW w:w="1216" w:type="dxa"/>
            <w:tcBorders>
              <w:top w:val="single" w:sz="4" w:space="0" w:color="auto"/>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贷款余额</w:t>
            </w:r>
          </w:p>
        </w:tc>
        <w:tc>
          <w:tcPr>
            <w:tcW w:w="736" w:type="dxa"/>
            <w:tcBorders>
              <w:top w:val="single" w:sz="4" w:space="0" w:color="auto"/>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信用卡     授信额度</w:t>
            </w:r>
          </w:p>
        </w:tc>
        <w:tc>
          <w:tcPr>
            <w:tcW w:w="696" w:type="dxa"/>
            <w:tcBorders>
              <w:top w:val="single" w:sz="4" w:space="0" w:color="auto"/>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用信额度</w:t>
            </w:r>
          </w:p>
        </w:tc>
        <w:tc>
          <w:tcPr>
            <w:tcW w:w="1236" w:type="dxa"/>
            <w:tcBorders>
              <w:top w:val="single" w:sz="4" w:space="0" w:color="auto"/>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余额合计</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1</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16"/>
                <w:szCs w:val="16"/>
              </w:rPr>
            </w:pPr>
            <w:r>
              <w:rPr>
                <w:rFonts w:ascii="宋体" w:eastAsia="宋体" w:hAnsi="宋体" w:cs="宋体" w:hint="eastAsia"/>
                <w:kern w:val="0"/>
                <w:sz w:val="16"/>
                <w:szCs w:val="16"/>
              </w:rPr>
              <w:t>江西会昌县石磊矿业有限责任公司</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9136073370569708XN</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19700000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19700000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19700000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2</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16"/>
                <w:szCs w:val="16"/>
              </w:rPr>
            </w:pPr>
            <w:r>
              <w:rPr>
                <w:rFonts w:ascii="宋体" w:eastAsia="宋体" w:hAnsi="宋体" w:cs="宋体" w:hint="eastAsia"/>
                <w:kern w:val="0"/>
                <w:sz w:val="16"/>
                <w:szCs w:val="16"/>
              </w:rPr>
              <w:t>江西石磊氟材料有限责任公</w:t>
            </w:r>
            <w:r>
              <w:rPr>
                <w:rFonts w:ascii="宋体" w:eastAsia="宋体" w:hAnsi="宋体" w:cs="宋体" w:hint="eastAsia"/>
                <w:kern w:val="0"/>
                <w:sz w:val="16"/>
                <w:szCs w:val="16"/>
              </w:rPr>
              <w:lastRenderedPageBreak/>
              <w:t>司</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91360733069740445X</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10000000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10000000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10000000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lastRenderedPageBreak/>
              <w:t>3</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16"/>
                <w:szCs w:val="16"/>
              </w:rPr>
            </w:pPr>
            <w:r>
              <w:rPr>
                <w:rFonts w:ascii="宋体" w:eastAsia="宋体" w:hAnsi="宋体" w:cs="宋体" w:hint="eastAsia"/>
                <w:kern w:val="0"/>
                <w:sz w:val="16"/>
                <w:szCs w:val="16"/>
              </w:rPr>
              <w:t>江西石磊氟化学有限公司</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91360733MA7L4TTA6U</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10000000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10000000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10000000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4</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16"/>
                <w:szCs w:val="16"/>
              </w:rPr>
            </w:pPr>
            <w:r>
              <w:rPr>
                <w:rFonts w:ascii="宋体" w:eastAsia="宋体" w:hAnsi="宋体" w:cs="宋体" w:hint="eastAsia"/>
                <w:kern w:val="0"/>
                <w:sz w:val="16"/>
                <w:szCs w:val="16"/>
              </w:rPr>
              <w:t>赣州石磊新能源科技有限公司</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91360733MA35YK20XP</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10000000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10000000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10000000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5</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16"/>
                <w:szCs w:val="16"/>
              </w:rPr>
            </w:pPr>
            <w:r>
              <w:rPr>
                <w:rFonts w:ascii="宋体" w:eastAsia="宋体" w:hAnsi="宋体" w:cs="宋体" w:hint="eastAsia"/>
                <w:kern w:val="0"/>
                <w:sz w:val="16"/>
                <w:szCs w:val="16"/>
              </w:rPr>
              <w:t>江西锦顺达酒店管理有限公司</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913607335865929895</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23500000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12000000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12000000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6</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16"/>
                <w:szCs w:val="16"/>
              </w:rPr>
            </w:pPr>
            <w:r>
              <w:rPr>
                <w:rFonts w:ascii="宋体" w:eastAsia="宋体" w:hAnsi="宋体" w:cs="宋体" w:hint="eastAsia"/>
                <w:kern w:val="0"/>
                <w:sz w:val="16"/>
                <w:szCs w:val="16"/>
              </w:rPr>
              <w:t>会昌</w:t>
            </w:r>
            <w:proofErr w:type="gramStart"/>
            <w:r>
              <w:rPr>
                <w:rFonts w:ascii="宋体" w:eastAsia="宋体" w:hAnsi="宋体" w:cs="宋体" w:hint="eastAsia"/>
                <w:kern w:val="0"/>
                <w:sz w:val="16"/>
                <w:szCs w:val="16"/>
              </w:rPr>
              <w:t>锦顺达锡</w:t>
            </w:r>
            <w:proofErr w:type="gramEnd"/>
            <w:r>
              <w:rPr>
                <w:rFonts w:ascii="宋体" w:eastAsia="宋体" w:hAnsi="宋体" w:cs="宋体" w:hint="eastAsia"/>
                <w:kern w:val="0"/>
                <w:sz w:val="16"/>
                <w:szCs w:val="16"/>
              </w:rPr>
              <w:t>业有限公司</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91360733664795328F</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22500000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22500000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22500000</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7</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16"/>
                <w:szCs w:val="16"/>
              </w:rPr>
            </w:pPr>
            <w:r>
              <w:rPr>
                <w:rFonts w:ascii="宋体" w:eastAsia="宋体" w:hAnsi="宋体" w:cs="宋体" w:hint="eastAsia"/>
                <w:kern w:val="0"/>
                <w:sz w:val="16"/>
                <w:szCs w:val="16"/>
              </w:rPr>
              <w:t>江西省会昌</w:t>
            </w:r>
            <w:proofErr w:type="gramStart"/>
            <w:r>
              <w:rPr>
                <w:rFonts w:ascii="宋体" w:eastAsia="宋体" w:hAnsi="宋体" w:cs="宋体" w:hint="eastAsia"/>
                <w:kern w:val="0"/>
                <w:sz w:val="16"/>
                <w:szCs w:val="16"/>
              </w:rPr>
              <w:t>金龙锡业</w:t>
            </w:r>
            <w:proofErr w:type="gramEnd"/>
            <w:r>
              <w:rPr>
                <w:rFonts w:ascii="宋体" w:eastAsia="宋体" w:hAnsi="宋体" w:cs="宋体" w:hint="eastAsia"/>
                <w:kern w:val="0"/>
                <w:sz w:val="16"/>
                <w:szCs w:val="16"/>
              </w:rPr>
              <w:t>有限公司</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913607337056974260</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12000000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12000000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12000000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8</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黄兴铭</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362135196708161210</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35000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12"/>
                <w:szCs w:val="12"/>
              </w:rPr>
            </w:pPr>
            <w:r>
              <w:rPr>
                <w:rFonts w:ascii="宋体" w:eastAsia="宋体" w:hAnsi="宋体" w:cs="宋体" w:hint="eastAsia"/>
                <w:kern w:val="0"/>
                <w:sz w:val="12"/>
                <w:szCs w:val="12"/>
              </w:rPr>
              <w:t>19921.64</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19921.64</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9</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杨朝辉</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360122196907060638</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2000000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2000000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2000000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叶茜</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362135198206090044</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19</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11</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proofErr w:type="gramStart"/>
            <w:r>
              <w:rPr>
                <w:rFonts w:ascii="宋体" w:eastAsia="宋体" w:hAnsi="宋体" w:cs="宋体" w:hint="eastAsia"/>
                <w:kern w:val="0"/>
                <w:sz w:val="20"/>
                <w:szCs w:val="20"/>
              </w:rPr>
              <w:t>谢昌茂</w:t>
            </w:r>
            <w:proofErr w:type="gramEnd"/>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360781198909125134</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150000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12"/>
                <w:szCs w:val="12"/>
              </w:rPr>
            </w:pPr>
            <w:r>
              <w:rPr>
                <w:rFonts w:ascii="宋体" w:eastAsia="宋体" w:hAnsi="宋体" w:cs="宋体" w:hint="eastAsia"/>
                <w:kern w:val="0"/>
                <w:sz w:val="12"/>
                <w:szCs w:val="12"/>
              </w:rPr>
              <w:t>11636.46</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161636.46</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12</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刘利平</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360733199008150045</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200000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13</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proofErr w:type="gramStart"/>
            <w:r>
              <w:rPr>
                <w:rFonts w:ascii="宋体" w:eastAsia="宋体" w:hAnsi="宋体" w:cs="宋体" w:hint="eastAsia"/>
                <w:kern w:val="0"/>
                <w:sz w:val="20"/>
                <w:szCs w:val="20"/>
              </w:rPr>
              <w:t>阙金圣</w:t>
            </w:r>
            <w:proofErr w:type="gramEnd"/>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362135198111205355</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14</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邹葵</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362135196602180018</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3320000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3003962.71</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3003962.71</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15</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邹旭</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362135197708230030</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499000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499000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499000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16</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罗京城</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360734198506210030</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1800000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1621932.58</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1621932.58</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lastRenderedPageBreak/>
              <w:t>17</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何华欣</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362135197312250019</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4245</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4245.38</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18</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曾小玲</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362135197505057629</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97.5</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97.47</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19</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邹玲</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362135198011140523</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1788</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1787.93</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20</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proofErr w:type="gramStart"/>
            <w:r>
              <w:rPr>
                <w:rFonts w:ascii="新宋体" w:eastAsia="新宋体" w:hAnsi="新宋体" w:cs="宋体" w:hint="eastAsia"/>
                <w:kern w:val="0"/>
                <w:sz w:val="20"/>
                <w:szCs w:val="20"/>
              </w:rPr>
              <w:t>朱思全</w:t>
            </w:r>
            <w:proofErr w:type="gramEnd"/>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362135197905275932</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28.8</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28.76</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21</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肖明富</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360733198705260915</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600000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600000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600000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22</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邹鸿达</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360733198702273614</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689</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688.83</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23</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陈清</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360733198610300021</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2700</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2699.5</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24</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邹泽李</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362135196609073610</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12"/>
                <w:szCs w:val="12"/>
              </w:rPr>
            </w:pPr>
            <w:r>
              <w:rPr>
                <w:rFonts w:ascii="宋体" w:eastAsia="宋体" w:hAnsi="宋体" w:cs="宋体" w:hint="eastAsia"/>
                <w:kern w:val="0"/>
                <w:sz w:val="12"/>
                <w:szCs w:val="12"/>
              </w:rPr>
              <w:t>12759</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12759</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25</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杨辉</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360733199101292734</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800</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800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26</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刘仁杰</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360733198708050550</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41.04</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27</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陈慕华</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360733198803303640</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2355</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2354.89</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28</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刘俊锋</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36073319840306007X</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1892</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1891.58</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29</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邓希</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360733198710060010</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13000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300000</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30</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王镜茜</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360733199007220021</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590000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553944.42</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12"/>
                <w:szCs w:val="12"/>
              </w:rPr>
            </w:pPr>
            <w:r>
              <w:rPr>
                <w:rFonts w:ascii="宋体" w:eastAsia="宋体" w:hAnsi="宋体" w:cs="宋体" w:hint="eastAsia"/>
                <w:kern w:val="0"/>
                <w:sz w:val="12"/>
                <w:szCs w:val="12"/>
              </w:rPr>
              <w:t>15667.89</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569612.31</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31</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郭栗博</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360733198902160032</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28.8</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28.76</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32</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王晓群</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362135196607280018</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450000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450000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450000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33</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许小金</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362135198008233323</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850000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600000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600000</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34</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周长腾</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362135198108155916</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43.1</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43.14</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35</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曾骞</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36073319921120001X</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14.4</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14.38</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36</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姚佩吟</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360733199411280528</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18</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37</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朱珊</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360733198709250044</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1500000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1434428.88</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1434428.88</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lastRenderedPageBreak/>
              <w:t>38</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proofErr w:type="gramStart"/>
            <w:r>
              <w:rPr>
                <w:rFonts w:ascii="宋体" w:eastAsia="宋体" w:hAnsi="宋体" w:cs="宋体" w:hint="eastAsia"/>
                <w:kern w:val="0"/>
                <w:sz w:val="20"/>
                <w:szCs w:val="20"/>
              </w:rPr>
              <w:t>何丹</w:t>
            </w:r>
            <w:proofErr w:type="gramEnd"/>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362131198301130037</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91.3</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91.32</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39</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凌强</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360733198404080013</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80.8</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80.76</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40</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彭芬彬</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360733198709300021</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450000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424253.2</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424253.2</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41</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proofErr w:type="gramStart"/>
            <w:r>
              <w:rPr>
                <w:rFonts w:ascii="新宋体" w:eastAsia="新宋体" w:hAnsi="新宋体" w:cs="宋体" w:hint="eastAsia"/>
                <w:kern w:val="0"/>
                <w:sz w:val="20"/>
                <w:szCs w:val="20"/>
              </w:rPr>
              <w:t>凌聪</w:t>
            </w:r>
            <w:proofErr w:type="gramEnd"/>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362135197911270011</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42</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李伟平</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36073319900408831X</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1227</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1227.2</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43</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曾国华</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362135197702190058</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371</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370.7</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44</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r>
              <w:rPr>
                <w:rFonts w:ascii="新宋体" w:eastAsia="新宋体" w:hAnsi="新宋体" w:cs="宋体" w:hint="eastAsia"/>
                <w:kern w:val="0"/>
                <w:sz w:val="20"/>
                <w:szCs w:val="20"/>
              </w:rPr>
              <w:t>池香花</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360733198604262321</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29000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98.5</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98.5</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45</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吴志胜</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362135197312270079</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201</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201.32</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46</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proofErr w:type="gramStart"/>
            <w:r>
              <w:rPr>
                <w:rFonts w:ascii="宋体" w:eastAsia="宋体" w:hAnsi="宋体" w:cs="宋体" w:hint="eastAsia"/>
                <w:kern w:val="0"/>
                <w:sz w:val="20"/>
                <w:szCs w:val="20"/>
              </w:rPr>
              <w:t>梅秋凤</w:t>
            </w:r>
            <w:proofErr w:type="gramEnd"/>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362135197509100081</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135.33</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47</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proofErr w:type="gramStart"/>
            <w:r>
              <w:rPr>
                <w:rFonts w:ascii="新宋体" w:eastAsia="新宋体" w:hAnsi="新宋体" w:cs="宋体" w:hint="eastAsia"/>
                <w:kern w:val="0"/>
                <w:sz w:val="20"/>
                <w:szCs w:val="20"/>
              </w:rPr>
              <w:t>吴佳嘉</w:t>
            </w:r>
            <w:proofErr w:type="gramEnd"/>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360733198607047344</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28.8</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28.76</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48</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新宋体" w:eastAsia="新宋体" w:hAnsi="新宋体" w:cs="宋体"/>
                <w:kern w:val="0"/>
                <w:sz w:val="20"/>
                <w:szCs w:val="20"/>
              </w:rPr>
            </w:pPr>
            <w:proofErr w:type="gramStart"/>
            <w:r>
              <w:rPr>
                <w:rFonts w:ascii="新宋体" w:eastAsia="新宋体" w:hAnsi="新宋体" w:cs="宋体" w:hint="eastAsia"/>
                <w:kern w:val="0"/>
                <w:sz w:val="20"/>
                <w:szCs w:val="20"/>
              </w:rPr>
              <w:t>钟芳源</w:t>
            </w:r>
            <w:proofErr w:type="gramEnd"/>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360733198902140058</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247</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247.46</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49</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郭敬坤</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362135198301064119</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226</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225.56</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50</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张绍斌</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360733198510095374</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414</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414.04</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51</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proofErr w:type="gramStart"/>
            <w:r>
              <w:rPr>
                <w:rFonts w:ascii="宋体" w:eastAsia="宋体" w:hAnsi="宋体" w:cs="宋体" w:hint="eastAsia"/>
                <w:kern w:val="0"/>
                <w:sz w:val="20"/>
                <w:szCs w:val="20"/>
              </w:rPr>
              <w:t>汪天招</w:t>
            </w:r>
            <w:proofErr w:type="gramEnd"/>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362135196310095321</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980000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980000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980000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52</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刘州中</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360733198710020019</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350000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350000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40000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350001</w:t>
            </w:r>
          </w:p>
        </w:tc>
      </w:tr>
      <w:tr w:rsidR="00520F45">
        <w:trPr>
          <w:trHeight w:val="619"/>
        </w:trPr>
        <w:tc>
          <w:tcPr>
            <w:tcW w:w="439" w:type="dxa"/>
            <w:tcBorders>
              <w:top w:val="nil"/>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53</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朱菊英</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362135196407195329</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300000</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300000</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25000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300000</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54</w:t>
            </w:r>
          </w:p>
        </w:tc>
        <w:tc>
          <w:tcPr>
            <w:tcW w:w="1335"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张锦峰</w:t>
            </w:r>
          </w:p>
        </w:tc>
        <w:tc>
          <w:tcPr>
            <w:tcW w:w="208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362135197401190054</w:t>
            </w:r>
          </w:p>
        </w:tc>
        <w:tc>
          <w:tcPr>
            <w:tcW w:w="10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36" w:type="dxa"/>
            <w:tcBorders>
              <w:top w:val="nil"/>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520F45">
        <w:trPr>
          <w:trHeight w:val="619"/>
        </w:trPr>
        <w:tc>
          <w:tcPr>
            <w:tcW w:w="439" w:type="dxa"/>
            <w:tcBorders>
              <w:top w:val="single" w:sz="4" w:space="0" w:color="auto"/>
              <w:left w:val="single" w:sz="4" w:space="0" w:color="auto"/>
              <w:bottom w:val="nil"/>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55</w:t>
            </w:r>
          </w:p>
        </w:tc>
        <w:tc>
          <w:tcPr>
            <w:tcW w:w="1335" w:type="dxa"/>
            <w:tcBorders>
              <w:top w:val="nil"/>
              <w:left w:val="nil"/>
              <w:bottom w:val="nil"/>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张丽莎</w:t>
            </w:r>
          </w:p>
        </w:tc>
        <w:tc>
          <w:tcPr>
            <w:tcW w:w="2086" w:type="dxa"/>
            <w:tcBorders>
              <w:top w:val="nil"/>
              <w:left w:val="nil"/>
              <w:bottom w:val="nil"/>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362135197906110048</w:t>
            </w:r>
          </w:p>
        </w:tc>
        <w:tc>
          <w:tcPr>
            <w:tcW w:w="1016" w:type="dxa"/>
            <w:tcBorders>
              <w:top w:val="nil"/>
              <w:left w:val="nil"/>
              <w:bottom w:val="nil"/>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300000</w:t>
            </w:r>
          </w:p>
        </w:tc>
        <w:tc>
          <w:tcPr>
            <w:tcW w:w="1216" w:type="dxa"/>
            <w:tcBorders>
              <w:top w:val="nil"/>
              <w:left w:val="nil"/>
              <w:bottom w:val="nil"/>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230000</w:t>
            </w:r>
          </w:p>
        </w:tc>
        <w:tc>
          <w:tcPr>
            <w:tcW w:w="736" w:type="dxa"/>
            <w:tcBorders>
              <w:top w:val="nil"/>
              <w:left w:val="nil"/>
              <w:bottom w:val="nil"/>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20000</w:t>
            </w:r>
          </w:p>
        </w:tc>
        <w:tc>
          <w:tcPr>
            <w:tcW w:w="696" w:type="dxa"/>
            <w:tcBorders>
              <w:top w:val="nil"/>
              <w:left w:val="nil"/>
              <w:bottom w:val="nil"/>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851</w:t>
            </w:r>
          </w:p>
        </w:tc>
        <w:tc>
          <w:tcPr>
            <w:tcW w:w="1236" w:type="dxa"/>
            <w:tcBorders>
              <w:top w:val="nil"/>
              <w:left w:val="nil"/>
              <w:bottom w:val="nil"/>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230850.56</w:t>
            </w:r>
          </w:p>
        </w:tc>
      </w:tr>
      <w:tr w:rsidR="00520F45">
        <w:trPr>
          <w:trHeight w:val="61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2"/>
                <w:szCs w:val="22"/>
              </w:rPr>
            </w:pPr>
            <w:r>
              <w:rPr>
                <w:rFonts w:ascii="宋体" w:eastAsia="宋体" w:hAnsi="宋体" w:cs="宋体" w:hint="eastAsia"/>
                <w:kern w:val="0"/>
                <w:sz w:val="22"/>
                <w:szCs w:val="22"/>
              </w:rPr>
              <w:t>56</w:t>
            </w:r>
          </w:p>
        </w:tc>
        <w:tc>
          <w:tcPr>
            <w:tcW w:w="1335" w:type="dxa"/>
            <w:tcBorders>
              <w:top w:val="single" w:sz="4" w:space="0" w:color="auto"/>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刘佐文</w:t>
            </w:r>
          </w:p>
        </w:tc>
        <w:tc>
          <w:tcPr>
            <w:tcW w:w="2086" w:type="dxa"/>
            <w:tcBorders>
              <w:top w:val="single" w:sz="4" w:space="0" w:color="auto"/>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362135197408243315</w:t>
            </w:r>
          </w:p>
        </w:tc>
        <w:tc>
          <w:tcPr>
            <w:tcW w:w="1016" w:type="dxa"/>
            <w:tcBorders>
              <w:top w:val="single" w:sz="4" w:space="0" w:color="auto"/>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16" w:type="dxa"/>
            <w:tcBorders>
              <w:top w:val="single" w:sz="4" w:space="0" w:color="auto"/>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6" w:type="dxa"/>
            <w:tcBorders>
              <w:top w:val="single" w:sz="4" w:space="0" w:color="auto"/>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50000</w:t>
            </w:r>
          </w:p>
        </w:tc>
        <w:tc>
          <w:tcPr>
            <w:tcW w:w="696" w:type="dxa"/>
            <w:tcBorders>
              <w:top w:val="single" w:sz="4" w:space="0" w:color="auto"/>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236" w:type="dxa"/>
            <w:tcBorders>
              <w:top w:val="single" w:sz="4" w:space="0" w:color="auto"/>
              <w:left w:val="nil"/>
              <w:bottom w:val="single" w:sz="4" w:space="0" w:color="auto"/>
              <w:right w:val="single" w:sz="4" w:space="0" w:color="auto"/>
            </w:tcBorders>
            <w:shd w:val="clear" w:color="auto" w:fill="auto"/>
            <w:vAlign w:val="center"/>
          </w:tcPr>
          <w:p w:rsidR="00520F45" w:rsidRDefault="006F76FE">
            <w:pPr>
              <w:widowControl/>
              <w:spacing w:line="520" w:lineRule="exact"/>
              <w:jc w:val="center"/>
              <w:rPr>
                <w:rFonts w:ascii="宋体" w:eastAsia="宋体" w:hAnsi="宋体" w:cs="宋体"/>
                <w:kern w:val="0"/>
                <w:sz w:val="20"/>
                <w:szCs w:val="20"/>
              </w:rPr>
            </w:pPr>
            <w:r>
              <w:rPr>
                <w:rFonts w:ascii="宋体" w:eastAsia="宋体" w:hAnsi="宋体" w:cs="宋体" w:hint="eastAsia"/>
                <w:kern w:val="0"/>
                <w:sz w:val="20"/>
                <w:szCs w:val="20"/>
              </w:rPr>
              <w:t>3</w:t>
            </w:r>
          </w:p>
        </w:tc>
      </w:tr>
    </w:tbl>
    <w:p w:rsidR="00520F45" w:rsidRDefault="00520F45">
      <w:pPr>
        <w:pStyle w:val="a3"/>
        <w:spacing w:line="520" w:lineRule="exact"/>
      </w:pPr>
    </w:p>
    <w:p w:rsidR="00520F45" w:rsidRDefault="006F76FE">
      <w:pPr>
        <w:spacing w:line="520" w:lineRule="exact"/>
        <w:ind w:firstLineChars="200" w:firstLine="643"/>
        <w:rPr>
          <w:rFonts w:ascii="黑体" w:eastAsia="黑体" w:hAnsi="黑体" w:cs="黑体"/>
          <w:b/>
          <w:bCs/>
          <w:sz w:val="32"/>
          <w:szCs w:val="32"/>
          <w:lang w:val="zh-CN"/>
        </w:rPr>
      </w:pPr>
      <w:r>
        <w:rPr>
          <w:rFonts w:ascii="黑体" w:eastAsia="黑体" w:hAnsi="黑体" w:cs="黑体" w:hint="eastAsia"/>
          <w:b/>
          <w:bCs/>
          <w:sz w:val="32"/>
          <w:szCs w:val="32"/>
          <w:lang w:val="zh-CN"/>
        </w:rPr>
        <w:t>八、普惠金融</w:t>
      </w:r>
    </w:p>
    <w:p w:rsidR="00520F45" w:rsidRDefault="006F76FE">
      <w:pPr>
        <w:spacing w:line="52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至202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zh-CN"/>
        </w:rPr>
        <w:t>年</w:t>
      </w:r>
      <w:r>
        <w:rPr>
          <w:rFonts w:ascii="仿宋_GB2312" w:eastAsia="仿宋_GB2312" w:hAnsi="仿宋_GB2312" w:cs="仿宋_GB2312" w:hint="eastAsia"/>
          <w:sz w:val="32"/>
          <w:szCs w:val="32"/>
        </w:rPr>
        <w:t>末</w:t>
      </w:r>
      <w:r>
        <w:rPr>
          <w:rFonts w:ascii="仿宋_GB2312" w:eastAsia="仿宋_GB2312" w:hAnsi="仿宋_GB2312" w:cs="仿宋_GB2312" w:hint="eastAsia"/>
          <w:sz w:val="32"/>
          <w:szCs w:val="32"/>
          <w:lang w:val="zh-CN"/>
        </w:rPr>
        <w:t>，我行下辖1个总行营业部、23个营业网点，</w:t>
      </w:r>
      <w:r>
        <w:rPr>
          <w:rFonts w:ascii="仿宋_GB2312" w:eastAsia="仿宋_GB2312" w:hAnsi="仿宋_GB2312" w:cs="仿宋_GB2312" w:hint="eastAsia"/>
          <w:sz w:val="32"/>
          <w:szCs w:val="32"/>
          <w:lang w:val="zh-CN"/>
        </w:rPr>
        <w:lastRenderedPageBreak/>
        <w:t>金融网点覆盖面126%，设立金融便民服务站26</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val="zh-CN"/>
        </w:rPr>
        <w:t>个。202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zh-CN"/>
        </w:rPr>
        <w:t>年末，全行涉农贷款余额3</w:t>
      </w:r>
      <w:r>
        <w:rPr>
          <w:rFonts w:ascii="仿宋_GB2312" w:eastAsia="仿宋_GB2312" w:hAnsi="仿宋_GB2312" w:cs="仿宋_GB2312" w:hint="eastAsia"/>
          <w:sz w:val="32"/>
          <w:szCs w:val="32"/>
        </w:rPr>
        <w:t>8.39</w:t>
      </w:r>
      <w:r>
        <w:rPr>
          <w:rFonts w:ascii="仿宋_GB2312" w:eastAsia="仿宋_GB2312" w:hAnsi="仿宋_GB2312" w:cs="仿宋_GB2312" w:hint="eastAsia"/>
          <w:sz w:val="32"/>
          <w:szCs w:val="32"/>
          <w:lang w:val="zh-CN"/>
        </w:rPr>
        <w:t>亿元，较年初净增</w:t>
      </w:r>
      <w:r>
        <w:rPr>
          <w:rFonts w:ascii="仿宋_GB2312" w:eastAsia="仿宋_GB2312" w:hAnsi="仿宋_GB2312" w:cs="仿宋_GB2312" w:hint="eastAsia"/>
          <w:sz w:val="32"/>
          <w:szCs w:val="32"/>
        </w:rPr>
        <w:t>3.98</w:t>
      </w:r>
      <w:r>
        <w:rPr>
          <w:rFonts w:ascii="仿宋_GB2312" w:eastAsia="仿宋_GB2312" w:hAnsi="仿宋_GB2312" w:cs="仿宋_GB2312" w:hint="eastAsia"/>
          <w:sz w:val="32"/>
          <w:szCs w:val="32"/>
          <w:lang w:val="zh-CN"/>
        </w:rPr>
        <w:t>亿元；普惠型小</w:t>
      </w:r>
      <w:proofErr w:type="gramStart"/>
      <w:r>
        <w:rPr>
          <w:rFonts w:ascii="仿宋_GB2312" w:eastAsia="仿宋_GB2312" w:hAnsi="仿宋_GB2312" w:cs="仿宋_GB2312" w:hint="eastAsia"/>
          <w:sz w:val="32"/>
          <w:szCs w:val="32"/>
          <w:lang w:val="zh-CN"/>
        </w:rPr>
        <w:t>微企业</w:t>
      </w:r>
      <w:proofErr w:type="gramEnd"/>
      <w:r>
        <w:rPr>
          <w:rFonts w:ascii="仿宋_GB2312" w:eastAsia="仿宋_GB2312" w:hAnsi="仿宋_GB2312" w:cs="仿宋_GB2312" w:hint="eastAsia"/>
          <w:sz w:val="32"/>
          <w:szCs w:val="32"/>
          <w:lang w:val="zh-CN"/>
        </w:rPr>
        <w:t>贷款余额2</w:t>
      </w:r>
      <w:r>
        <w:rPr>
          <w:rFonts w:ascii="仿宋_GB2312" w:eastAsia="仿宋_GB2312" w:hAnsi="仿宋_GB2312" w:cs="仿宋_GB2312" w:hint="eastAsia"/>
          <w:sz w:val="32"/>
          <w:szCs w:val="32"/>
        </w:rPr>
        <w:t>4.74</w:t>
      </w:r>
      <w:r>
        <w:rPr>
          <w:rFonts w:ascii="仿宋_GB2312" w:eastAsia="仿宋_GB2312" w:hAnsi="仿宋_GB2312" w:cs="仿宋_GB2312" w:hint="eastAsia"/>
          <w:sz w:val="32"/>
          <w:szCs w:val="32"/>
          <w:lang w:val="zh-CN"/>
        </w:rPr>
        <w:t>亿元，较年初净增</w:t>
      </w:r>
      <w:r>
        <w:rPr>
          <w:rFonts w:ascii="仿宋_GB2312" w:eastAsia="仿宋_GB2312" w:hAnsi="仿宋_GB2312" w:cs="仿宋_GB2312" w:hint="eastAsia"/>
          <w:sz w:val="32"/>
          <w:szCs w:val="32"/>
        </w:rPr>
        <w:t>2.36</w:t>
      </w:r>
      <w:r>
        <w:rPr>
          <w:rFonts w:ascii="仿宋_GB2312" w:eastAsia="仿宋_GB2312" w:hAnsi="仿宋_GB2312" w:cs="仿宋_GB2312" w:hint="eastAsia"/>
          <w:sz w:val="32"/>
          <w:szCs w:val="32"/>
          <w:lang w:val="zh-CN"/>
        </w:rPr>
        <w:t>亿元，增幅1</w:t>
      </w:r>
      <w:r>
        <w:rPr>
          <w:rFonts w:ascii="仿宋_GB2312" w:eastAsia="仿宋_GB2312" w:hAnsi="仿宋_GB2312" w:cs="仿宋_GB2312" w:hint="eastAsia"/>
          <w:sz w:val="32"/>
          <w:szCs w:val="32"/>
        </w:rPr>
        <w:t>0.54</w:t>
      </w:r>
      <w:r>
        <w:rPr>
          <w:rFonts w:ascii="仿宋_GB2312" w:eastAsia="仿宋_GB2312" w:hAnsi="仿宋_GB2312" w:cs="仿宋_GB2312" w:hint="eastAsia"/>
          <w:sz w:val="32"/>
          <w:szCs w:val="32"/>
          <w:lang w:val="zh-CN"/>
        </w:rPr>
        <w:t>%，高于各项贷款增幅0.</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zh-CN"/>
        </w:rPr>
        <w:t>个百分点，普惠型小</w:t>
      </w:r>
      <w:proofErr w:type="gramStart"/>
      <w:r>
        <w:rPr>
          <w:rFonts w:ascii="仿宋_GB2312" w:eastAsia="仿宋_GB2312" w:hAnsi="仿宋_GB2312" w:cs="仿宋_GB2312" w:hint="eastAsia"/>
          <w:sz w:val="32"/>
          <w:szCs w:val="32"/>
          <w:lang w:val="zh-CN"/>
        </w:rPr>
        <w:t>微企业</w:t>
      </w:r>
      <w:proofErr w:type="gramEnd"/>
      <w:r>
        <w:rPr>
          <w:rFonts w:ascii="仿宋_GB2312" w:eastAsia="仿宋_GB2312" w:hAnsi="仿宋_GB2312" w:cs="仿宋_GB2312" w:hint="eastAsia"/>
          <w:sz w:val="32"/>
          <w:szCs w:val="32"/>
          <w:lang w:val="zh-CN"/>
        </w:rPr>
        <w:t>贷款户数4</w:t>
      </w:r>
      <w:r>
        <w:rPr>
          <w:rFonts w:ascii="仿宋_GB2312" w:eastAsia="仿宋_GB2312" w:hAnsi="仿宋_GB2312" w:cs="仿宋_GB2312" w:hint="eastAsia"/>
          <w:sz w:val="32"/>
          <w:szCs w:val="32"/>
        </w:rPr>
        <w:t>861</w:t>
      </w:r>
      <w:r>
        <w:rPr>
          <w:rFonts w:ascii="仿宋_GB2312" w:eastAsia="仿宋_GB2312" w:hAnsi="仿宋_GB2312" w:cs="仿宋_GB2312" w:hint="eastAsia"/>
          <w:sz w:val="32"/>
          <w:szCs w:val="32"/>
          <w:lang w:val="zh-CN"/>
        </w:rPr>
        <w:t>户，较年初增加</w:t>
      </w:r>
      <w:r>
        <w:rPr>
          <w:rFonts w:ascii="仿宋_GB2312" w:eastAsia="仿宋_GB2312" w:hAnsi="仿宋_GB2312" w:cs="仿宋_GB2312" w:hint="eastAsia"/>
          <w:sz w:val="32"/>
          <w:szCs w:val="32"/>
        </w:rPr>
        <w:t>454</w:t>
      </w:r>
      <w:r>
        <w:rPr>
          <w:rFonts w:ascii="仿宋_GB2312" w:eastAsia="仿宋_GB2312" w:hAnsi="仿宋_GB2312" w:cs="仿宋_GB2312" w:hint="eastAsia"/>
          <w:sz w:val="32"/>
          <w:szCs w:val="32"/>
          <w:lang w:val="zh-CN"/>
        </w:rPr>
        <w:t>户，实现涉农贷款“持续增长”和小</w:t>
      </w:r>
      <w:proofErr w:type="gramStart"/>
      <w:r>
        <w:rPr>
          <w:rFonts w:ascii="仿宋_GB2312" w:eastAsia="仿宋_GB2312" w:hAnsi="仿宋_GB2312" w:cs="仿宋_GB2312" w:hint="eastAsia"/>
          <w:sz w:val="32"/>
          <w:szCs w:val="32"/>
          <w:lang w:val="zh-CN"/>
        </w:rPr>
        <w:t>微企业</w:t>
      </w:r>
      <w:proofErr w:type="gramEnd"/>
      <w:r>
        <w:rPr>
          <w:rFonts w:ascii="仿宋_GB2312" w:eastAsia="仿宋_GB2312" w:hAnsi="仿宋_GB2312" w:cs="仿宋_GB2312" w:hint="eastAsia"/>
          <w:sz w:val="32"/>
          <w:szCs w:val="32"/>
          <w:lang w:val="zh-CN"/>
        </w:rPr>
        <w:t>贷款“两增两控”目标。至20</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lang w:val="zh-CN"/>
        </w:rPr>
        <w:t>年末，新增贷款客户数</w:t>
      </w:r>
      <w:r>
        <w:rPr>
          <w:rFonts w:ascii="仿宋_GB2312" w:eastAsia="仿宋_GB2312" w:hAnsi="仿宋_GB2312" w:cs="仿宋_GB2312" w:hint="eastAsia"/>
          <w:sz w:val="32"/>
          <w:szCs w:val="32"/>
        </w:rPr>
        <w:t>4714</w:t>
      </w:r>
      <w:r>
        <w:rPr>
          <w:rFonts w:ascii="仿宋_GB2312" w:eastAsia="仿宋_GB2312" w:hAnsi="仿宋_GB2312" w:cs="仿宋_GB2312" w:hint="eastAsia"/>
          <w:sz w:val="32"/>
          <w:szCs w:val="32"/>
          <w:lang w:val="zh-CN"/>
        </w:rPr>
        <w:t>户，完成本年贷款客户数“三年翻番”任务数的</w:t>
      </w:r>
      <w:r>
        <w:rPr>
          <w:rFonts w:ascii="仿宋_GB2312" w:eastAsia="仿宋_GB2312" w:hAnsi="仿宋_GB2312" w:cs="仿宋_GB2312" w:hint="eastAsia"/>
          <w:sz w:val="32"/>
          <w:szCs w:val="32"/>
        </w:rPr>
        <w:t>104.76</w:t>
      </w:r>
      <w:r>
        <w:rPr>
          <w:rFonts w:ascii="仿宋_GB2312" w:eastAsia="仿宋_GB2312" w:hAnsi="仿宋_GB2312" w:cs="仿宋_GB2312" w:hint="eastAsia"/>
          <w:sz w:val="32"/>
          <w:szCs w:val="32"/>
          <w:lang w:val="zh-CN"/>
        </w:rPr>
        <w:t>%。2024年新增互联网金融用户23170户，电子业务替代率96.05%；社保卡激活率83.35%</w:t>
      </w:r>
    </w:p>
    <w:p w:rsidR="00520F45" w:rsidRDefault="006F76FE">
      <w:pPr>
        <w:spacing w:line="520" w:lineRule="exact"/>
        <w:ind w:firstLineChars="200" w:firstLine="643"/>
        <w:rPr>
          <w:rFonts w:ascii="仿宋_GB2312" w:eastAsia="仿宋_GB2312" w:hAnsi="仿宋_GB2312" w:cs="仿宋_GB2312"/>
          <w:b/>
          <w:bCs/>
          <w:sz w:val="32"/>
          <w:szCs w:val="32"/>
        </w:rPr>
      </w:pPr>
      <w:r>
        <w:rPr>
          <w:rFonts w:ascii="黑体" w:eastAsia="黑体" w:hAnsi="黑体" w:cs="黑体" w:hint="eastAsia"/>
          <w:b/>
          <w:bCs/>
          <w:sz w:val="32"/>
          <w:szCs w:val="32"/>
        </w:rPr>
        <w:t xml:space="preserve">九、委托他人进行现金资产管理情况 </w:t>
      </w:r>
    </w:p>
    <w:p w:rsidR="00520F45" w:rsidRDefault="006F76FE">
      <w:pPr>
        <w:spacing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（一）委托理财情况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w:t>
      </w:r>
      <w:r>
        <w:rPr>
          <w:rFonts w:ascii="仿宋_GB2312" w:eastAsia="仿宋_GB2312" w:hAnsi="仿宋_GB2312" w:cs="仿宋_GB2312" w:hint="eastAsia"/>
          <w:spacing w:val="-6"/>
          <w:sz w:val="32"/>
          <w:szCs w:val="32"/>
        </w:rPr>
        <w:t>告期内，本行未发生正常业务范围之外的委托理财事项。</w:t>
      </w:r>
    </w:p>
    <w:p w:rsidR="00520F45" w:rsidRDefault="006F76FE">
      <w:pPr>
        <w:spacing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（二）委托贷款情况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w:t>
      </w:r>
      <w:r>
        <w:rPr>
          <w:rFonts w:ascii="仿宋_GB2312" w:eastAsia="仿宋_GB2312" w:hAnsi="仿宋_GB2312" w:cs="仿宋_GB2312" w:hint="eastAsia"/>
          <w:spacing w:val="-6"/>
          <w:sz w:val="32"/>
          <w:szCs w:val="32"/>
        </w:rPr>
        <w:t>告期内，本行委托贷款余额300万元。</w:t>
      </w:r>
    </w:p>
    <w:p w:rsidR="00520F45" w:rsidRDefault="006F76FE">
      <w:pPr>
        <w:spacing w:line="520" w:lineRule="exact"/>
        <w:ind w:firstLineChars="200" w:firstLine="643"/>
        <w:jc w:val="left"/>
        <w:rPr>
          <w:rFonts w:ascii="仿宋_GB2312" w:eastAsia="仿宋_GB2312" w:hAnsi="仿宋_GB2312" w:cs="仿宋_GB2312"/>
          <w:b/>
          <w:bCs/>
          <w:sz w:val="32"/>
          <w:szCs w:val="32"/>
        </w:rPr>
      </w:pPr>
      <w:commentRangeStart w:id="1"/>
      <w:r>
        <w:rPr>
          <w:rFonts w:ascii="黑体" w:eastAsia="黑体" w:hAnsi="黑体" w:cs="黑体" w:hint="eastAsia"/>
          <w:b/>
          <w:bCs/>
          <w:sz w:val="32"/>
          <w:szCs w:val="32"/>
        </w:rPr>
        <w:t xml:space="preserve">十、其他重大事项 </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报告期内，向当地人民银行报告关于2024一至四季度流动性风险压力测试开展情况、关于董事及高级管理人员变更的报告2次、关于支行网点营业场所变更的报告2次、关于调整重点事项报告人员信息的报告1次。此外，本行无需要说明的其他重大事项。</w:t>
      </w:r>
      <w:commentRangeEnd w:id="1"/>
      <w:r>
        <w:commentReference w:id="1"/>
      </w:r>
    </w:p>
    <w:p w:rsidR="00520F45" w:rsidRDefault="00520F45">
      <w:pPr>
        <w:spacing w:line="520" w:lineRule="exact"/>
        <w:ind w:firstLine="640"/>
        <w:jc w:val="left"/>
        <w:rPr>
          <w:rFonts w:ascii="仿宋_GB2312" w:eastAsia="仿宋_GB2312" w:hAnsi="仿宋_GB2312" w:cs="仿宋_GB2312"/>
          <w:sz w:val="32"/>
          <w:szCs w:val="32"/>
        </w:rPr>
      </w:pPr>
    </w:p>
    <w:p w:rsidR="00520F45" w:rsidRDefault="00520F45">
      <w:pPr>
        <w:spacing w:line="520" w:lineRule="exact"/>
        <w:jc w:val="left"/>
        <w:rPr>
          <w:rFonts w:ascii="仿宋_GB2312" w:eastAsia="仿宋_GB2312" w:hAnsi="仿宋_GB2312" w:cs="仿宋_GB2312"/>
          <w:sz w:val="32"/>
          <w:szCs w:val="32"/>
        </w:rPr>
      </w:pPr>
    </w:p>
    <w:p w:rsidR="00520F45" w:rsidRDefault="006F76FE">
      <w:pPr>
        <w:spacing w:line="520" w:lineRule="exact"/>
        <w:jc w:val="center"/>
        <w:rPr>
          <w:rFonts w:ascii="黑体" w:eastAsia="黑体" w:hAnsi="黑体" w:cs="黑体"/>
          <w:sz w:val="44"/>
          <w:szCs w:val="44"/>
        </w:rPr>
      </w:pPr>
      <w:r>
        <w:rPr>
          <w:rFonts w:ascii="黑体" w:eastAsia="黑体" w:hAnsi="黑体" w:cs="黑体" w:hint="eastAsia"/>
          <w:sz w:val="44"/>
          <w:szCs w:val="44"/>
        </w:rPr>
        <w:t>股份变动和股东情况</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黑体" w:eastAsia="黑体" w:hAnsi="黑体" w:cs="黑体" w:hint="eastAsia"/>
          <w:b/>
          <w:bCs/>
          <w:sz w:val="32"/>
          <w:szCs w:val="32"/>
        </w:rPr>
        <w:t xml:space="preserve">一、股份变动情况 </w:t>
      </w:r>
    </w:p>
    <w:p w:rsidR="00520F45" w:rsidRDefault="006F76FE">
      <w:pPr>
        <w:spacing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（一）股份变动情况表 </w:t>
      </w:r>
    </w:p>
    <w:p w:rsidR="00520F45" w:rsidRDefault="006F76FE">
      <w:pPr>
        <w:spacing w:line="520" w:lineRule="exact"/>
        <w:jc w:val="right"/>
        <w:rPr>
          <w:rFonts w:asciiTheme="minorEastAsia" w:hAnsiTheme="minorEastAsia" w:cstheme="minorEastAsia"/>
          <w:sz w:val="24"/>
        </w:rPr>
      </w:pPr>
      <w:r>
        <w:rPr>
          <w:rFonts w:asciiTheme="minorEastAsia" w:hAnsiTheme="minorEastAsia" w:cstheme="minorEastAsia" w:hint="eastAsia"/>
          <w:sz w:val="24"/>
        </w:rPr>
        <w:t>单位：股</w:t>
      </w:r>
    </w:p>
    <w:tbl>
      <w:tblPr>
        <w:tblW w:w="8522" w:type="dxa"/>
        <w:jc w:val="center"/>
        <w:tblLayout w:type="fixed"/>
        <w:tblCellMar>
          <w:top w:w="15" w:type="dxa"/>
          <w:left w:w="15" w:type="dxa"/>
          <w:bottom w:w="15" w:type="dxa"/>
          <w:right w:w="15" w:type="dxa"/>
        </w:tblCellMar>
        <w:tblLook w:val="04A0"/>
      </w:tblPr>
      <w:tblGrid>
        <w:gridCol w:w="2020"/>
        <w:gridCol w:w="1455"/>
        <w:gridCol w:w="1110"/>
        <w:gridCol w:w="1590"/>
        <w:gridCol w:w="1425"/>
        <w:gridCol w:w="922"/>
      </w:tblGrid>
      <w:tr w:rsidR="00520F45">
        <w:trPr>
          <w:trHeight w:val="286"/>
          <w:jc w:val="center"/>
        </w:trPr>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lastRenderedPageBreak/>
              <w:t>项目</w:t>
            </w:r>
          </w:p>
        </w:tc>
        <w:tc>
          <w:tcPr>
            <w:tcW w:w="2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本次变动前</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本次变动增减</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本次变动后</w:t>
            </w:r>
          </w:p>
        </w:tc>
      </w:tr>
      <w:tr w:rsidR="00520F45">
        <w:trPr>
          <w:trHeight w:val="286"/>
          <w:jc w:val="center"/>
        </w:trPr>
        <w:tc>
          <w:tcPr>
            <w:tcW w:w="2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b/>
                <w:bCs/>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数量</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占比%</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b/>
                <w:bCs/>
                <w:sz w:val="24"/>
              </w:rPr>
            </w:pPr>
            <w:r>
              <w:rPr>
                <w:rFonts w:asciiTheme="minorEastAsia" w:hAnsiTheme="minorEastAsia" w:cstheme="minorEastAsia" w:hint="eastAsia"/>
                <w:b/>
                <w:bCs/>
                <w:sz w:val="24"/>
              </w:rPr>
              <w:t>数量</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数量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占比%</w:t>
            </w:r>
          </w:p>
        </w:tc>
      </w:tr>
      <w:tr w:rsidR="00520F45">
        <w:trPr>
          <w:trHeight w:val="286"/>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法人股</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111173936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46.19</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1111739</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112285675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46.19</w:t>
            </w:r>
          </w:p>
        </w:tc>
      </w:tr>
      <w:tr w:rsidR="00520F45">
        <w:trPr>
          <w:trHeight w:val="90"/>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自然人股</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129486310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53.81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1294863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130781173</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53.81</w:t>
            </w:r>
          </w:p>
        </w:tc>
      </w:tr>
      <w:tr w:rsidR="00520F45">
        <w:trPr>
          <w:trHeight w:val="503"/>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其中：本行职工股</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21242087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8.83</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270083</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21512170</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8.85</w:t>
            </w:r>
          </w:p>
        </w:tc>
      </w:tr>
      <w:tr w:rsidR="00520F45">
        <w:trPr>
          <w:trHeight w:val="286"/>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股份总额</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240660246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2406602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243066848</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spacing w:line="520" w:lineRule="exact"/>
              <w:jc w:val="center"/>
              <w:rPr>
                <w:rFonts w:asciiTheme="minorEastAsia" w:hAnsiTheme="minorEastAsia" w:cstheme="minorEastAsia"/>
                <w:sz w:val="24"/>
              </w:rPr>
            </w:pPr>
          </w:p>
        </w:tc>
      </w:tr>
    </w:tbl>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（二）股份变动原因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按照本行章程规定，本行股东所持的股份按规定办理登记手续，可依法转让、继承和赠与,导致本行股权结构略有变动。 </w:t>
      </w:r>
    </w:p>
    <w:p w:rsidR="00520F45" w:rsidRDefault="006F76FE">
      <w:pPr>
        <w:spacing w:line="520" w:lineRule="exact"/>
        <w:jc w:val="left"/>
        <w:rPr>
          <w:rFonts w:ascii="仿宋_GB2312" w:eastAsia="仿宋_GB2312" w:hAnsi="仿宋_GB2312" w:cs="仿宋_GB2312"/>
          <w:sz w:val="32"/>
          <w:szCs w:val="32"/>
        </w:rPr>
      </w:pPr>
      <w:r>
        <w:rPr>
          <w:rFonts w:ascii="黑体" w:eastAsia="黑体" w:hAnsi="黑体" w:cs="黑体" w:hint="eastAsia"/>
          <w:b/>
          <w:bCs/>
          <w:sz w:val="32"/>
          <w:szCs w:val="32"/>
        </w:rPr>
        <w:t xml:space="preserve">二、股份登记情况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本行委托第三方股权登记托管机构——江西联合登记结算有限公司，对本行股权进行集中统一登记托管，包括初始登记、变更登记、质押登记、股权冻结、代办分红派息、股权查询、股权证明等。 </w:t>
      </w:r>
    </w:p>
    <w:p w:rsidR="00520F45" w:rsidRDefault="006F76FE">
      <w:pPr>
        <w:spacing w:line="520" w:lineRule="exact"/>
        <w:jc w:val="left"/>
        <w:rPr>
          <w:rFonts w:ascii="仿宋_GB2312" w:eastAsia="仿宋_GB2312" w:hAnsi="仿宋_GB2312" w:cs="仿宋_GB2312"/>
          <w:b/>
          <w:bCs/>
          <w:sz w:val="32"/>
          <w:szCs w:val="32"/>
        </w:rPr>
      </w:pPr>
      <w:r>
        <w:rPr>
          <w:rFonts w:ascii="黑体" w:eastAsia="黑体" w:hAnsi="黑体" w:cs="黑体" w:hint="eastAsia"/>
          <w:b/>
          <w:bCs/>
          <w:sz w:val="32"/>
          <w:szCs w:val="32"/>
        </w:rPr>
        <w:t xml:space="preserve">三、报告期末股东总数及前十名股东持股情况 </w:t>
      </w:r>
    </w:p>
    <w:p w:rsidR="00520F45" w:rsidRDefault="006F76FE">
      <w:pPr>
        <w:spacing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1.本行股东数量及持股情况 </w:t>
      </w:r>
    </w:p>
    <w:p w:rsidR="00520F45" w:rsidRDefault="006F76FE">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本行前十名股东持股情况</w:t>
      </w:r>
    </w:p>
    <w:p w:rsidR="00520F45" w:rsidRDefault="006F76FE">
      <w:pPr>
        <w:spacing w:line="520" w:lineRule="exact"/>
        <w:jc w:val="right"/>
        <w:rPr>
          <w:rFonts w:asciiTheme="minorEastAsia" w:hAnsiTheme="minorEastAsia" w:cstheme="minorEastAsia"/>
          <w:sz w:val="24"/>
        </w:rPr>
      </w:pPr>
      <w:r>
        <w:rPr>
          <w:rFonts w:asciiTheme="minorEastAsia" w:hAnsiTheme="minorEastAsia" w:cstheme="minorEastAsia" w:hint="eastAsia"/>
          <w:sz w:val="24"/>
        </w:rPr>
        <w:t>单位：股</w:t>
      </w:r>
    </w:p>
    <w:tbl>
      <w:tblPr>
        <w:tblpPr w:leftFromText="180" w:rightFromText="180" w:vertAnchor="text" w:horzAnchor="page" w:tblpX="1720" w:tblpY="13"/>
        <w:tblOverlap w:val="never"/>
        <w:tblW w:w="8895" w:type="dxa"/>
        <w:tblLayout w:type="fixed"/>
        <w:tblLook w:val="04A0"/>
      </w:tblPr>
      <w:tblGrid>
        <w:gridCol w:w="2040"/>
        <w:gridCol w:w="975"/>
        <w:gridCol w:w="1365"/>
        <w:gridCol w:w="1185"/>
        <w:gridCol w:w="735"/>
        <w:gridCol w:w="1245"/>
        <w:gridCol w:w="1350"/>
      </w:tblGrid>
      <w:tr w:rsidR="00520F45">
        <w:trPr>
          <w:trHeight w:val="400"/>
        </w:trPr>
        <w:tc>
          <w:tcPr>
            <w:tcW w:w="2040" w:type="dxa"/>
            <w:vMerge w:val="restart"/>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center"/>
              <w:textAlignment w:val="center"/>
              <w:rPr>
                <w:rFonts w:asciiTheme="minorEastAsia" w:hAnsiTheme="minorEastAsia" w:cstheme="minorEastAsia"/>
                <w:b/>
                <w:bCs/>
                <w:kern w:val="0"/>
                <w:szCs w:val="21"/>
                <w:u w:val="single"/>
              </w:rPr>
            </w:pPr>
            <w:r>
              <w:rPr>
                <w:rFonts w:asciiTheme="minorEastAsia" w:hAnsiTheme="minorEastAsia" w:cstheme="minorEastAsia" w:hint="eastAsia"/>
                <w:b/>
                <w:bCs/>
                <w:kern w:val="0"/>
                <w:szCs w:val="21"/>
                <w:u w:val="single"/>
                <w:lang/>
              </w:rPr>
              <w:t>股东名称</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center"/>
              <w:textAlignment w:val="center"/>
              <w:rPr>
                <w:rFonts w:asciiTheme="minorEastAsia" w:hAnsiTheme="minorEastAsia" w:cstheme="minorEastAsia"/>
                <w:b/>
                <w:bCs/>
                <w:kern w:val="0"/>
                <w:szCs w:val="21"/>
                <w:u w:val="single"/>
                <w:lang/>
              </w:rPr>
            </w:pPr>
            <w:r>
              <w:rPr>
                <w:rFonts w:asciiTheme="minorEastAsia" w:hAnsiTheme="minorEastAsia" w:cstheme="minorEastAsia" w:hint="eastAsia"/>
                <w:b/>
                <w:bCs/>
                <w:kern w:val="0"/>
                <w:szCs w:val="21"/>
                <w:u w:val="single"/>
                <w:lang/>
              </w:rPr>
              <w:t>持股</w:t>
            </w:r>
          </w:p>
          <w:p w:rsidR="00520F45" w:rsidRDefault="006F76FE">
            <w:pPr>
              <w:widowControl/>
              <w:spacing w:line="520" w:lineRule="exact"/>
              <w:jc w:val="center"/>
              <w:textAlignment w:val="center"/>
              <w:rPr>
                <w:rFonts w:asciiTheme="minorEastAsia" w:hAnsiTheme="minorEastAsia" w:cstheme="minorEastAsia"/>
                <w:b/>
                <w:bCs/>
                <w:kern w:val="0"/>
                <w:szCs w:val="21"/>
                <w:u w:val="single"/>
              </w:rPr>
            </w:pPr>
            <w:r>
              <w:rPr>
                <w:rFonts w:asciiTheme="minorEastAsia" w:hAnsiTheme="minorEastAsia" w:cstheme="minorEastAsia" w:hint="eastAsia"/>
                <w:b/>
                <w:bCs/>
                <w:kern w:val="0"/>
                <w:szCs w:val="21"/>
                <w:u w:val="single"/>
                <w:lang/>
              </w:rPr>
              <w:t>比例%</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center"/>
              <w:textAlignment w:val="center"/>
              <w:rPr>
                <w:rFonts w:asciiTheme="minorEastAsia" w:hAnsiTheme="minorEastAsia" w:cstheme="minorEastAsia"/>
                <w:b/>
                <w:bCs/>
                <w:kern w:val="0"/>
                <w:szCs w:val="21"/>
                <w:u w:val="single"/>
              </w:rPr>
            </w:pPr>
            <w:r>
              <w:rPr>
                <w:rFonts w:asciiTheme="minorEastAsia" w:hAnsiTheme="minorEastAsia" w:cstheme="minorEastAsia" w:hint="eastAsia"/>
                <w:b/>
                <w:bCs/>
                <w:kern w:val="0"/>
                <w:szCs w:val="21"/>
                <w:u w:val="single"/>
                <w:lang/>
              </w:rPr>
              <w:t>报告期末持股数量</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center"/>
              <w:textAlignment w:val="center"/>
              <w:rPr>
                <w:rFonts w:asciiTheme="minorEastAsia" w:hAnsiTheme="minorEastAsia" w:cstheme="minorEastAsia"/>
                <w:b/>
                <w:bCs/>
                <w:szCs w:val="21"/>
                <w:u w:val="single"/>
              </w:rPr>
            </w:pPr>
            <w:r>
              <w:rPr>
                <w:rFonts w:asciiTheme="minorEastAsia" w:hAnsiTheme="minorEastAsia" w:cstheme="minorEastAsia" w:hint="eastAsia"/>
                <w:b/>
                <w:bCs/>
                <w:kern w:val="0"/>
                <w:szCs w:val="21"/>
                <w:u w:val="single"/>
                <w:lang/>
              </w:rPr>
              <w:t>报告期内增减变动情况</w:t>
            </w:r>
          </w:p>
        </w:tc>
        <w:tc>
          <w:tcPr>
            <w:tcW w:w="1980" w:type="dxa"/>
            <w:gridSpan w:val="2"/>
            <w:tcBorders>
              <w:top w:val="single" w:sz="4" w:space="0" w:color="auto"/>
              <w:left w:val="nil"/>
              <w:bottom w:val="single" w:sz="4" w:space="0" w:color="auto"/>
              <w:right w:val="single" w:sz="4" w:space="0" w:color="auto"/>
            </w:tcBorders>
            <w:vAlign w:val="center"/>
          </w:tcPr>
          <w:p w:rsidR="00520F45" w:rsidRDefault="006F76FE">
            <w:pPr>
              <w:widowControl/>
              <w:spacing w:line="520" w:lineRule="exact"/>
              <w:jc w:val="center"/>
              <w:textAlignment w:val="center"/>
              <w:rPr>
                <w:rFonts w:asciiTheme="minorEastAsia" w:hAnsiTheme="minorEastAsia" w:cstheme="minorEastAsia"/>
                <w:b/>
                <w:bCs/>
                <w:kern w:val="0"/>
                <w:szCs w:val="21"/>
                <w:u w:val="single"/>
              </w:rPr>
            </w:pPr>
            <w:r>
              <w:rPr>
                <w:rFonts w:asciiTheme="minorEastAsia" w:hAnsiTheme="minorEastAsia" w:cstheme="minorEastAsia" w:hint="eastAsia"/>
                <w:b/>
                <w:bCs/>
                <w:kern w:val="0"/>
                <w:szCs w:val="21"/>
                <w:u w:val="single"/>
                <w:lang/>
              </w:rPr>
              <w:t>质押或冻结情况</w:t>
            </w:r>
          </w:p>
        </w:tc>
        <w:tc>
          <w:tcPr>
            <w:tcW w:w="1350" w:type="dxa"/>
            <w:tcBorders>
              <w:top w:val="single" w:sz="4" w:space="0" w:color="auto"/>
              <w:left w:val="nil"/>
              <w:bottom w:val="single" w:sz="4" w:space="0" w:color="auto"/>
              <w:right w:val="single" w:sz="4" w:space="0" w:color="auto"/>
            </w:tcBorders>
            <w:vAlign w:val="center"/>
          </w:tcPr>
          <w:p w:rsidR="00520F45" w:rsidRDefault="006F76FE">
            <w:pPr>
              <w:widowControl/>
              <w:spacing w:line="520" w:lineRule="exact"/>
              <w:jc w:val="center"/>
              <w:textAlignment w:val="center"/>
              <w:rPr>
                <w:rFonts w:asciiTheme="minorEastAsia" w:hAnsiTheme="minorEastAsia" w:cstheme="minorEastAsia"/>
                <w:b/>
                <w:bCs/>
                <w:kern w:val="0"/>
                <w:szCs w:val="21"/>
                <w:u w:val="single"/>
                <w:lang/>
              </w:rPr>
            </w:pPr>
            <w:r>
              <w:rPr>
                <w:rFonts w:asciiTheme="minorEastAsia" w:hAnsiTheme="minorEastAsia" w:cstheme="minorEastAsia" w:hint="eastAsia"/>
                <w:b/>
                <w:bCs/>
                <w:kern w:val="0"/>
                <w:szCs w:val="21"/>
                <w:u w:val="single"/>
                <w:lang/>
              </w:rPr>
              <w:t>质权人</w:t>
            </w:r>
          </w:p>
        </w:tc>
      </w:tr>
      <w:tr w:rsidR="00520F45">
        <w:trPr>
          <w:trHeight w:val="745"/>
        </w:trPr>
        <w:tc>
          <w:tcPr>
            <w:tcW w:w="2040" w:type="dxa"/>
            <w:vMerge/>
            <w:tcBorders>
              <w:top w:val="single" w:sz="4" w:space="0" w:color="auto"/>
              <w:left w:val="single" w:sz="4" w:space="0" w:color="auto"/>
              <w:bottom w:val="single" w:sz="4" w:space="0" w:color="auto"/>
              <w:right w:val="single" w:sz="4" w:space="0" w:color="auto"/>
            </w:tcBorders>
            <w:vAlign w:val="center"/>
          </w:tcPr>
          <w:p w:rsidR="00520F45" w:rsidRDefault="00520F45">
            <w:pPr>
              <w:spacing w:line="520" w:lineRule="exact"/>
              <w:jc w:val="center"/>
              <w:rPr>
                <w:rFonts w:asciiTheme="minorEastAsia" w:hAnsiTheme="minorEastAsia" w:cstheme="minorEastAsia"/>
                <w:b/>
                <w:bCs/>
                <w:kern w:val="0"/>
                <w:szCs w:val="21"/>
                <w:u w:val="single"/>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520F45" w:rsidRDefault="00520F45">
            <w:pPr>
              <w:spacing w:line="520" w:lineRule="exact"/>
              <w:jc w:val="center"/>
              <w:rPr>
                <w:rFonts w:asciiTheme="minorEastAsia" w:hAnsiTheme="minorEastAsia" w:cstheme="minorEastAsia"/>
                <w:b/>
                <w:bCs/>
                <w:kern w:val="0"/>
                <w:szCs w:val="21"/>
                <w:u w:val="single"/>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520F45" w:rsidRDefault="00520F45">
            <w:pPr>
              <w:spacing w:line="520" w:lineRule="exact"/>
              <w:jc w:val="center"/>
              <w:rPr>
                <w:rFonts w:asciiTheme="minorEastAsia" w:hAnsiTheme="minorEastAsia" w:cstheme="minorEastAsia"/>
                <w:b/>
                <w:bCs/>
                <w:kern w:val="0"/>
                <w:szCs w:val="21"/>
                <w:u w:val="single"/>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520F45" w:rsidRDefault="00520F45">
            <w:pPr>
              <w:spacing w:line="520" w:lineRule="exact"/>
              <w:jc w:val="center"/>
              <w:rPr>
                <w:rFonts w:asciiTheme="minorEastAsia" w:hAnsiTheme="minorEastAsia" w:cstheme="minorEastAsia"/>
                <w:b/>
                <w:bCs/>
                <w:kern w:val="0"/>
                <w:szCs w:val="21"/>
                <w:u w:val="single"/>
              </w:rPr>
            </w:pPr>
          </w:p>
        </w:tc>
        <w:tc>
          <w:tcPr>
            <w:tcW w:w="735" w:type="dxa"/>
            <w:tcBorders>
              <w:top w:val="single" w:sz="4" w:space="0" w:color="auto"/>
              <w:left w:val="nil"/>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b/>
                <w:bCs/>
                <w:kern w:val="0"/>
                <w:szCs w:val="21"/>
                <w:u w:val="single"/>
              </w:rPr>
            </w:pPr>
            <w:r>
              <w:rPr>
                <w:rFonts w:asciiTheme="minorEastAsia" w:hAnsiTheme="minorEastAsia" w:cstheme="minorEastAsia" w:hint="eastAsia"/>
                <w:b/>
                <w:bCs/>
                <w:kern w:val="0"/>
                <w:szCs w:val="21"/>
                <w:u w:val="single"/>
                <w:lang/>
              </w:rPr>
              <w:t>股份状态</w:t>
            </w:r>
          </w:p>
        </w:tc>
        <w:tc>
          <w:tcPr>
            <w:tcW w:w="1245" w:type="dxa"/>
            <w:tcBorders>
              <w:top w:val="single" w:sz="4" w:space="0" w:color="auto"/>
              <w:left w:val="nil"/>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b/>
                <w:bCs/>
                <w:szCs w:val="21"/>
                <w:u w:val="single"/>
              </w:rPr>
            </w:pPr>
            <w:r>
              <w:rPr>
                <w:rFonts w:asciiTheme="minorEastAsia" w:hAnsiTheme="minorEastAsia" w:cstheme="minorEastAsia" w:hint="eastAsia"/>
                <w:b/>
                <w:bCs/>
                <w:kern w:val="0"/>
                <w:szCs w:val="21"/>
                <w:u w:val="single"/>
                <w:lang/>
              </w:rPr>
              <w:t>数量</w:t>
            </w:r>
          </w:p>
        </w:tc>
        <w:tc>
          <w:tcPr>
            <w:tcW w:w="1350" w:type="dxa"/>
            <w:tcBorders>
              <w:top w:val="single" w:sz="4" w:space="0" w:color="auto"/>
              <w:left w:val="nil"/>
              <w:bottom w:val="single" w:sz="4" w:space="0" w:color="auto"/>
              <w:right w:val="single" w:sz="4" w:space="0" w:color="auto"/>
            </w:tcBorders>
            <w:vAlign w:val="center"/>
          </w:tcPr>
          <w:p w:rsidR="00520F45" w:rsidRDefault="00520F45">
            <w:pPr>
              <w:widowControl/>
              <w:spacing w:line="520" w:lineRule="exact"/>
              <w:jc w:val="left"/>
              <w:textAlignment w:val="center"/>
              <w:rPr>
                <w:rFonts w:asciiTheme="minorEastAsia" w:hAnsiTheme="minorEastAsia" w:cstheme="minorEastAsia"/>
                <w:b/>
                <w:bCs/>
                <w:kern w:val="0"/>
                <w:szCs w:val="21"/>
                <w:u w:val="single"/>
                <w:lang/>
              </w:rPr>
            </w:pPr>
          </w:p>
        </w:tc>
      </w:tr>
      <w:tr w:rsidR="00520F45">
        <w:trPr>
          <w:trHeight w:val="678"/>
        </w:trPr>
        <w:tc>
          <w:tcPr>
            <w:tcW w:w="2040"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赣州市峰山投资开发有限公司</w:t>
            </w:r>
          </w:p>
        </w:tc>
        <w:tc>
          <w:tcPr>
            <w:tcW w:w="97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9.9657</w:t>
            </w:r>
          </w:p>
        </w:tc>
        <w:tc>
          <w:tcPr>
            <w:tcW w:w="136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宋体" w:eastAsia="宋体" w:hAnsi="宋体" w:cs="宋体" w:hint="eastAsia"/>
                <w:kern w:val="0"/>
                <w:sz w:val="22"/>
                <w:szCs w:val="22"/>
                <w:u w:val="single"/>
                <w:lang/>
              </w:rPr>
              <w:t>24223359</w:t>
            </w:r>
          </w:p>
        </w:tc>
        <w:tc>
          <w:tcPr>
            <w:tcW w:w="118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rPr>
              <w:t>0</w:t>
            </w:r>
          </w:p>
        </w:tc>
        <w:tc>
          <w:tcPr>
            <w:tcW w:w="735" w:type="dxa"/>
            <w:tcBorders>
              <w:top w:val="single" w:sz="4" w:space="0" w:color="auto"/>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kern w:val="0"/>
                <w:szCs w:val="21"/>
                <w:u w:val="single"/>
              </w:rPr>
            </w:pPr>
          </w:p>
        </w:tc>
        <w:tc>
          <w:tcPr>
            <w:tcW w:w="1245" w:type="dxa"/>
            <w:tcBorders>
              <w:top w:val="single" w:sz="4" w:space="0" w:color="auto"/>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c>
          <w:tcPr>
            <w:tcW w:w="1350" w:type="dxa"/>
            <w:tcBorders>
              <w:top w:val="single" w:sz="4" w:space="0" w:color="auto"/>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r>
      <w:tr w:rsidR="00520F45">
        <w:trPr>
          <w:trHeight w:val="1417"/>
        </w:trPr>
        <w:tc>
          <w:tcPr>
            <w:tcW w:w="2040"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lastRenderedPageBreak/>
              <w:t>江西石磊集团有限公司</w:t>
            </w:r>
          </w:p>
        </w:tc>
        <w:tc>
          <w:tcPr>
            <w:tcW w:w="97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9.9003</w:t>
            </w:r>
          </w:p>
        </w:tc>
        <w:tc>
          <w:tcPr>
            <w:tcW w:w="136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宋体" w:eastAsia="宋体" w:hAnsi="宋体" w:cs="宋体" w:hint="eastAsia"/>
                <w:kern w:val="0"/>
                <w:sz w:val="22"/>
                <w:szCs w:val="22"/>
                <w:u w:val="single"/>
                <w:lang/>
              </w:rPr>
              <w:t>24064452</w:t>
            </w:r>
          </w:p>
        </w:tc>
        <w:tc>
          <w:tcPr>
            <w:tcW w:w="118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rPr>
              <w:t>0</w:t>
            </w:r>
          </w:p>
        </w:tc>
        <w:tc>
          <w:tcPr>
            <w:tcW w:w="735" w:type="dxa"/>
            <w:tcBorders>
              <w:top w:val="single" w:sz="4" w:space="0" w:color="auto"/>
              <w:left w:val="nil"/>
              <w:bottom w:val="single" w:sz="4" w:space="0" w:color="auto"/>
              <w:right w:val="single" w:sz="4" w:space="0" w:color="auto"/>
            </w:tcBorders>
            <w:vAlign w:val="center"/>
          </w:tcPr>
          <w:p w:rsidR="00520F45" w:rsidRDefault="006F76FE">
            <w:pPr>
              <w:spacing w:line="520" w:lineRule="exact"/>
              <w:rPr>
                <w:rFonts w:asciiTheme="minorEastAsia" w:hAnsiTheme="minorEastAsia" w:cstheme="minorEastAsia"/>
                <w:kern w:val="0"/>
                <w:szCs w:val="21"/>
                <w:u w:val="single"/>
              </w:rPr>
            </w:pPr>
            <w:r>
              <w:rPr>
                <w:rFonts w:asciiTheme="minorEastAsia" w:hAnsiTheme="minorEastAsia" w:cstheme="minorEastAsia" w:hint="eastAsia"/>
                <w:kern w:val="0"/>
                <w:szCs w:val="21"/>
                <w:u w:val="single"/>
              </w:rPr>
              <w:t>质押</w:t>
            </w:r>
          </w:p>
        </w:tc>
        <w:tc>
          <w:tcPr>
            <w:tcW w:w="1245" w:type="dxa"/>
            <w:tcBorders>
              <w:top w:val="single" w:sz="4" w:space="0" w:color="auto"/>
              <w:left w:val="nil"/>
              <w:bottom w:val="single" w:sz="4" w:space="0" w:color="auto"/>
              <w:right w:val="single" w:sz="4" w:space="0" w:color="auto"/>
            </w:tcBorders>
            <w:vAlign w:val="center"/>
          </w:tcPr>
          <w:p w:rsidR="00520F45" w:rsidRDefault="006F76FE">
            <w:pPr>
              <w:spacing w:line="520" w:lineRule="exact"/>
              <w:rPr>
                <w:rFonts w:asciiTheme="minorEastAsia" w:hAnsiTheme="minorEastAsia" w:cstheme="minorEastAsia"/>
                <w:szCs w:val="21"/>
                <w:u w:val="single"/>
              </w:rPr>
            </w:pPr>
            <w:r>
              <w:rPr>
                <w:rFonts w:ascii="宋体" w:eastAsia="宋体" w:hAnsi="宋体" w:cs="宋体" w:hint="eastAsia"/>
                <w:kern w:val="0"/>
                <w:szCs w:val="21"/>
                <w:u w:val="single"/>
                <w:lang/>
              </w:rPr>
              <w:t>20908420</w:t>
            </w:r>
          </w:p>
        </w:tc>
        <w:tc>
          <w:tcPr>
            <w:tcW w:w="1350" w:type="dxa"/>
            <w:tcBorders>
              <w:top w:val="single" w:sz="4" w:space="0" w:color="auto"/>
              <w:left w:val="nil"/>
              <w:bottom w:val="single" w:sz="4" w:space="0" w:color="auto"/>
              <w:right w:val="single" w:sz="4" w:space="0" w:color="auto"/>
            </w:tcBorders>
            <w:vAlign w:val="center"/>
          </w:tcPr>
          <w:p w:rsidR="00520F45" w:rsidRDefault="006F76FE">
            <w:pPr>
              <w:spacing w:line="520" w:lineRule="exact"/>
              <w:rPr>
                <w:rFonts w:asciiTheme="minorEastAsia" w:hAnsiTheme="minorEastAsia" w:cstheme="minorEastAsia"/>
                <w:szCs w:val="21"/>
                <w:u w:val="single"/>
              </w:rPr>
            </w:pPr>
            <w:r>
              <w:rPr>
                <w:rFonts w:asciiTheme="minorEastAsia" w:hAnsiTheme="minorEastAsia" w:cstheme="minorEastAsia" w:hint="eastAsia"/>
                <w:szCs w:val="21"/>
                <w:u w:val="single"/>
              </w:rPr>
              <w:t>江西宁都农村商业银行股份有限公司</w:t>
            </w:r>
          </w:p>
        </w:tc>
      </w:tr>
      <w:tr w:rsidR="00520F45">
        <w:trPr>
          <w:trHeight w:val="780"/>
        </w:trPr>
        <w:tc>
          <w:tcPr>
            <w:tcW w:w="2040"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会昌县建兴城市建设开发有限公司</w:t>
            </w:r>
          </w:p>
        </w:tc>
        <w:tc>
          <w:tcPr>
            <w:tcW w:w="97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9.5671</w:t>
            </w:r>
          </w:p>
        </w:tc>
        <w:tc>
          <w:tcPr>
            <w:tcW w:w="136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宋体" w:eastAsia="宋体" w:hAnsi="宋体" w:cs="宋体" w:hint="eastAsia"/>
                <w:kern w:val="0"/>
                <w:sz w:val="22"/>
                <w:szCs w:val="22"/>
                <w:u w:val="single"/>
                <w:lang/>
              </w:rPr>
              <w:t>23254426</w:t>
            </w:r>
          </w:p>
        </w:tc>
        <w:tc>
          <w:tcPr>
            <w:tcW w:w="118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rPr>
              <w:t>0</w:t>
            </w:r>
          </w:p>
        </w:tc>
        <w:tc>
          <w:tcPr>
            <w:tcW w:w="735" w:type="dxa"/>
            <w:tcBorders>
              <w:top w:val="single" w:sz="4" w:space="0" w:color="auto"/>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kern w:val="0"/>
                <w:szCs w:val="21"/>
                <w:u w:val="single"/>
              </w:rPr>
            </w:pPr>
          </w:p>
        </w:tc>
        <w:tc>
          <w:tcPr>
            <w:tcW w:w="1245" w:type="dxa"/>
            <w:tcBorders>
              <w:top w:val="single" w:sz="4" w:space="0" w:color="auto"/>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c>
          <w:tcPr>
            <w:tcW w:w="1350" w:type="dxa"/>
            <w:tcBorders>
              <w:top w:val="single" w:sz="4" w:space="0" w:color="auto"/>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r>
      <w:tr w:rsidR="00520F45">
        <w:trPr>
          <w:trHeight w:val="650"/>
        </w:trPr>
        <w:tc>
          <w:tcPr>
            <w:tcW w:w="2040"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会昌县锦程物流有限公司</w:t>
            </w:r>
          </w:p>
        </w:tc>
        <w:tc>
          <w:tcPr>
            <w:tcW w:w="97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9.2482</w:t>
            </w:r>
          </w:p>
        </w:tc>
        <w:tc>
          <w:tcPr>
            <w:tcW w:w="136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宋体" w:eastAsia="宋体" w:hAnsi="宋体" w:cs="宋体" w:hint="eastAsia"/>
                <w:kern w:val="0"/>
                <w:sz w:val="22"/>
                <w:szCs w:val="22"/>
                <w:u w:val="single"/>
                <w:lang/>
              </w:rPr>
              <w:t>22479277</w:t>
            </w:r>
          </w:p>
        </w:tc>
        <w:tc>
          <w:tcPr>
            <w:tcW w:w="118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rPr>
              <w:t>0</w:t>
            </w:r>
          </w:p>
        </w:tc>
        <w:tc>
          <w:tcPr>
            <w:tcW w:w="735" w:type="dxa"/>
            <w:tcBorders>
              <w:top w:val="single" w:sz="4" w:space="0" w:color="auto"/>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kern w:val="0"/>
                <w:szCs w:val="21"/>
                <w:u w:val="single"/>
              </w:rPr>
            </w:pPr>
          </w:p>
        </w:tc>
        <w:tc>
          <w:tcPr>
            <w:tcW w:w="1245" w:type="dxa"/>
            <w:tcBorders>
              <w:top w:val="single" w:sz="4" w:space="0" w:color="auto"/>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c>
          <w:tcPr>
            <w:tcW w:w="1350" w:type="dxa"/>
            <w:tcBorders>
              <w:top w:val="single" w:sz="4" w:space="0" w:color="auto"/>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r>
      <w:tr w:rsidR="00520F45">
        <w:trPr>
          <w:trHeight w:val="990"/>
        </w:trPr>
        <w:tc>
          <w:tcPr>
            <w:tcW w:w="2040"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江西宁都农村商业银行股份有限公司</w:t>
            </w:r>
          </w:p>
        </w:tc>
        <w:tc>
          <w:tcPr>
            <w:tcW w:w="97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4.6428</w:t>
            </w:r>
          </w:p>
        </w:tc>
        <w:tc>
          <w:tcPr>
            <w:tcW w:w="136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宋体" w:eastAsia="宋体" w:hAnsi="宋体" w:cs="宋体" w:hint="eastAsia"/>
                <w:kern w:val="0"/>
                <w:sz w:val="22"/>
                <w:szCs w:val="22"/>
                <w:u w:val="single"/>
                <w:lang/>
              </w:rPr>
              <w:t>11285021</w:t>
            </w:r>
          </w:p>
        </w:tc>
        <w:tc>
          <w:tcPr>
            <w:tcW w:w="118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rPr>
              <w:t>0</w:t>
            </w:r>
          </w:p>
        </w:tc>
        <w:tc>
          <w:tcPr>
            <w:tcW w:w="735" w:type="dxa"/>
            <w:tcBorders>
              <w:top w:val="nil"/>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kern w:val="0"/>
                <w:szCs w:val="21"/>
                <w:u w:val="single"/>
              </w:rPr>
            </w:pPr>
          </w:p>
        </w:tc>
        <w:tc>
          <w:tcPr>
            <w:tcW w:w="1245" w:type="dxa"/>
            <w:tcBorders>
              <w:top w:val="nil"/>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c>
          <w:tcPr>
            <w:tcW w:w="1350" w:type="dxa"/>
            <w:tcBorders>
              <w:top w:val="nil"/>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r>
      <w:tr w:rsidR="00520F45">
        <w:trPr>
          <w:trHeight w:val="780"/>
        </w:trPr>
        <w:tc>
          <w:tcPr>
            <w:tcW w:w="2040"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江西赣县农村商业银行股份有限公司</w:t>
            </w:r>
          </w:p>
        </w:tc>
        <w:tc>
          <w:tcPr>
            <w:tcW w:w="97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2.5863</w:t>
            </w:r>
          </w:p>
        </w:tc>
        <w:tc>
          <w:tcPr>
            <w:tcW w:w="136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宋体" w:eastAsia="宋体" w:hAnsi="宋体" w:cs="宋体" w:hint="eastAsia"/>
                <w:kern w:val="0"/>
                <w:sz w:val="22"/>
                <w:szCs w:val="22"/>
                <w:u w:val="single"/>
                <w:lang/>
              </w:rPr>
              <w:t>6286352</w:t>
            </w:r>
          </w:p>
        </w:tc>
        <w:tc>
          <w:tcPr>
            <w:tcW w:w="118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rPr>
              <w:t>0</w:t>
            </w:r>
          </w:p>
        </w:tc>
        <w:tc>
          <w:tcPr>
            <w:tcW w:w="735" w:type="dxa"/>
            <w:tcBorders>
              <w:top w:val="nil"/>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kern w:val="0"/>
                <w:szCs w:val="21"/>
                <w:u w:val="single"/>
              </w:rPr>
            </w:pPr>
          </w:p>
        </w:tc>
        <w:tc>
          <w:tcPr>
            <w:tcW w:w="1245" w:type="dxa"/>
            <w:tcBorders>
              <w:top w:val="nil"/>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c>
          <w:tcPr>
            <w:tcW w:w="1350" w:type="dxa"/>
            <w:tcBorders>
              <w:top w:val="nil"/>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r>
      <w:tr w:rsidR="00520F45">
        <w:trPr>
          <w:trHeight w:val="460"/>
        </w:trPr>
        <w:tc>
          <w:tcPr>
            <w:tcW w:w="2040"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罗春花</w:t>
            </w:r>
          </w:p>
        </w:tc>
        <w:tc>
          <w:tcPr>
            <w:tcW w:w="97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0.8770</w:t>
            </w:r>
          </w:p>
        </w:tc>
        <w:tc>
          <w:tcPr>
            <w:tcW w:w="136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宋体" w:eastAsia="宋体" w:hAnsi="宋体" w:cs="宋体" w:hint="eastAsia"/>
                <w:kern w:val="0"/>
                <w:sz w:val="22"/>
                <w:szCs w:val="22"/>
                <w:u w:val="single"/>
                <w:lang/>
              </w:rPr>
              <w:t>2131655</w:t>
            </w:r>
          </w:p>
        </w:tc>
        <w:tc>
          <w:tcPr>
            <w:tcW w:w="1185" w:type="dxa"/>
            <w:tcBorders>
              <w:top w:val="single" w:sz="4" w:space="0" w:color="auto"/>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rPr>
              <w:t>0</w:t>
            </w:r>
          </w:p>
        </w:tc>
        <w:tc>
          <w:tcPr>
            <w:tcW w:w="735" w:type="dxa"/>
            <w:tcBorders>
              <w:top w:val="single" w:sz="4" w:space="0" w:color="auto"/>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kern w:val="0"/>
                <w:szCs w:val="21"/>
                <w:u w:val="single"/>
              </w:rPr>
            </w:pPr>
          </w:p>
        </w:tc>
        <w:tc>
          <w:tcPr>
            <w:tcW w:w="1245" w:type="dxa"/>
            <w:tcBorders>
              <w:top w:val="single" w:sz="4" w:space="0" w:color="auto"/>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c>
          <w:tcPr>
            <w:tcW w:w="1350" w:type="dxa"/>
            <w:tcBorders>
              <w:top w:val="single" w:sz="4" w:space="0" w:color="auto"/>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r>
      <w:tr w:rsidR="00520F45">
        <w:trPr>
          <w:trHeight w:val="540"/>
        </w:trPr>
        <w:tc>
          <w:tcPr>
            <w:tcW w:w="2040"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彭一宁</w:t>
            </w:r>
          </w:p>
        </w:tc>
        <w:tc>
          <w:tcPr>
            <w:tcW w:w="97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0.8770</w:t>
            </w:r>
          </w:p>
        </w:tc>
        <w:tc>
          <w:tcPr>
            <w:tcW w:w="136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宋体" w:eastAsia="宋体" w:hAnsi="宋体" w:cs="宋体" w:hint="eastAsia"/>
                <w:kern w:val="0"/>
                <w:sz w:val="22"/>
                <w:szCs w:val="22"/>
                <w:u w:val="single"/>
                <w:lang/>
              </w:rPr>
              <w:t>2131655</w:t>
            </w:r>
          </w:p>
        </w:tc>
        <w:tc>
          <w:tcPr>
            <w:tcW w:w="118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rPr>
              <w:t>0</w:t>
            </w:r>
          </w:p>
        </w:tc>
        <w:tc>
          <w:tcPr>
            <w:tcW w:w="735" w:type="dxa"/>
            <w:tcBorders>
              <w:top w:val="nil"/>
              <w:left w:val="nil"/>
              <w:bottom w:val="single" w:sz="4" w:space="0" w:color="auto"/>
              <w:right w:val="single" w:sz="4" w:space="0" w:color="auto"/>
            </w:tcBorders>
            <w:vAlign w:val="center"/>
          </w:tcPr>
          <w:p w:rsidR="00520F45" w:rsidRDefault="006F76FE">
            <w:pPr>
              <w:spacing w:line="520" w:lineRule="exact"/>
              <w:rPr>
                <w:rFonts w:asciiTheme="minorEastAsia" w:hAnsiTheme="minorEastAsia" w:cstheme="minorEastAsia"/>
                <w:kern w:val="0"/>
                <w:szCs w:val="21"/>
                <w:u w:val="single"/>
              </w:rPr>
            </w:pPr>
            <w:r>
              <w:rPr>
                <w:rFonts w:asciiTheme="minorEastAsia" w:hAnsiTheme="minorEastAsia" w:cstheme="minorEastAsia" w:hint="eastAsia"/>
                <w:kern w:val="0"/>
                <w:szCs w:val="21"/>
                <w:u w:val="single"/>
              </w:rPr>
              <w:t>质押</w:t>
            </w:r>
          </w:p>
        </w:tc>
        <w:tc>
          <w:tcPr>
            <w:tcW w:w="1245" w:type="dxa"/>
            <w:tcBorders>
              <w:top w:val="nil"/>
              <w:left w:val="nil"/>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szCs w:val="21"/>
                <w:u w:val="single"/>
              </w:rPr>
            </w:pPr>
            <w:r>
              <w:rPr>
                <w:rFonts w:ascii="宋体" w:eastAsia="宋体" w:hAnsi="宋体" w:cs="宋体" w:hint="eastAsia"/>
                <w:kern w:val="0"/>
                <w:szCs w:val="21"/>
                <w:u w:val="single"/>
                <w:lang/>
              </w:rPr>
              <w:t>2110549</w:t>
            </w:r>
          </w:p>
        </w:tc>
        <w:tc>
          <w:tcPr>
            <w:tcW w:w="1350" w:type="dxa"/>
            <w:tcBorders>
              <w:top w:val="nil"/>
              <w:left w:val="nil"/>
              <w:bottom w:val="single" w:sz="4" w:space="0" w:color="auto"/>
              <w:right w:val="single" w:sz="4" w:space="0" w:color="auto"/>
            </w:tcBorders>
            <w:vAlign w:val="center"/>
          </w:tcPr>
          <w:p w:rsidR="00520F45" w:rsidRDefault="006F76FE">
            <w:pPr>
              <w:spacing w:line="520" w:lineRule="exact"/>
              <w:rPr>
                <w:rFonts w:asciiTheme="minorEastAsia" w:hAnsiTheme="minorEastAsia" w:cstheme="minorEastAsia"/>
                <w:szCs w:val="21"/>
                <w:u w:val="single"/>
              </w:rPr>
            </w:pPr>
            <w:r>
              <w:rPr>
                <w:rFonts w:asciiTheme="minorEastAsia" w:hAnsiTheme="minorEastAsia" w:cstheme="minorEastAsia" w:hint="eastAsia"/>
                <w:szCs w:val="21"/>
                <w:u w:val="single"/>
              </w:rPr>
              <w:t>江西婺源农村商业银行股份有限公司</w:t>
            </w:r>
          </w:p>
        </w:tc>
      </w:tr>
      <w:tr w:rsidR="00520F45">
        <w:trPr>
          <w:trHeight w:val="90"/>
        </w:trPr>
        <w:tc>
          <w:tcPr>
            <w:tcW w:w="2040"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lang/>
              </w:rPr>
            </w:pPr>
            <w:proofErr w:type="gramStart"/>
            <w:r>
              <w:rPr>
                <w:rFonts w:asciiTheme="minorEastAsia" w:hAnsiTheme="minorEastAsia" w:cstheme="minorEastAsia" w:hint="eastAsia"/>
                <w:kern w:val="0"/>
                <w:szCs w:val="21"/>
                <w:u w:val="single"/>
                <w:lang/>
              </w:rPr>
              <w:t>沈艺扬</w:t>
            </w:r>
            <w:proofErr w:type="gramEnd"/>
          </w:p>
        </w:tc>
        <w:tc>
          <w:tcPr>
            <w:tcW w:w="97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lang/>
              </w:rPr>
            </w:pPr>
            <w:r>
              <w:rPr>
                <w:rFonts w:asciiTheme="minorEastAsia" w:hAnsiTheme="minorEastAsia" w:cstheme="minorEastAsia" w:hint="eastAsia"/>
                <w:kern w:val="0"/>
                <w:szCs w:val="21"/>
                <w:u w:val="single"/>
                <w:lang/>
              </w:rPr>
              <w:t>0.7940</w:t>
            </w:r>
          </w:p>
        </w:tc>
        <w:tc>
          <w:tcPr>
            <w:tcW w:w="136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lang/>
              </w:rPr>
            </w:pPr>
            <w:r>
              <w:rPr>
                <w:rFonts w:ascii="宋体" w:eastAsia="宋体" w:hAnsi="宋体" w:cs="宋体" w:hint="eastAsia"/>
                <w:kern w:val="0"/>
                <w:sz w:val="22"/>
                <w:szCs w:val="22"/>
                <w:u w:val="single"/>
                <w:lang/>
              </w:rPr>
              <w:t>1930051</w:t>
            </w:r>
          </w:p>
        </w:tc>
        <w:tc>
          <w:tcPr>
            <w:tcW w:w="118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rPr>
              <w:t>0</w:t>
            </w:r>
          </w:p>
        </w:tc>
        <w:tc>
          <w:tcPr>
            <w:tcW w:w="735" w:type="dxa"/>
            <w:tcBorders>
              <w:top w:val="nil"/>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kern w:val="0"/>
                <w:szCs w:val="21"/>
                <w:u w:val="single"/>
              </w:rPr>
            </w:pPr>
          </w:p>
        </w:tc>
        <w:tc>
          <w:tcPr>
            <w:tcW w:w="1245" w:type="dxa"/>
            <w:tcBorders>
              <w:top w:val="nil"/>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c>
          <w:tcPr>
            <w:tcW w:w="1350" w:type="dxa"/>
            <w:tcBorders>
              <w:top w:val="nil"/>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r>
      <w:tr w:rsidR="00520F45">
        <w:trPr>
          <w:trHeight w:val="440"/>
        </w:trPr>
        <w:tc>
          <w:tcPr>
            <w:tcW w:w="2040"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宋体" w:eastAsia="宋体" w:hAnsi="宋体" w:cs="宋体" w:hint="eastAsia"/>
                <w:kern w:val="0"/>
                <w:szCs w:val="21"/>
                <w:u w:val="single"/>
                <w:lang/>
              </w:rPr>
              <w:t>郭开顺</w:t>
            </w:r>
          </w:p>
        </w:tc>
        <w:tc>
          <w:tcPr>
            <w:tcW w:w="97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lang/>
              </w:rPr>
              <w:t>0.6446</w:t>
            </w:r>
          </w:p>
        </w:tc>
        <w:tc>
          <w:tcPr>
            <w:tcW w:w="136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宋体" w:eastAsia="宋体" w:hAnsi="宋体" w:cs="宋体" w:hint="eastAsia"/>
                <w:kern w:val="0"/>
                <w:sz w:val="22"/>
                <w:szCs w:val="22"/>
                <w:u w:val="single"/>
                <w:lang/>
              </w:rPr>
              <w:t>1566918</w:t>
            </w:r>
          </w:p>
        </w:tc>
        <w:tc>
          <w:tcPr>
            <w:tcW w:w="1185" w:type="dxa"/>
            <w:tcBorders>
              <w:top w:val="nil"/>
              <w:left w:val="single" w:sz="4" w:space="0" w:color="auto"/>
              <w:bottom w:val="single" w:sz="4" w:space="0" w:color="auto"/>
              <w:right w:val="single" w:sz="4" w:space="0" w:color="auto"/>
            </w:tcBorders>
            <w:vAlign w:val="center"/>
          </w:tcPr>
          <w:p w:rsidR="00520F45" w:rsidRDefault="006F76FE">
            <w:pPr>
              <w:widowControl/>
              <w:spacing w:line="520" w:lineRule="exact"/>
              <w:jc w:val="left"/>
              <w:textAlignment w:val="center"/>
              <w:rPr>
                <w:rFonts w:asciiTheme="minorEastAsia" w:hAnsiTheme="minorEastAsia" w:cstheme="minorEastAsia"/>
                <w:kern w:val="0"/>
                <w:szCs w:val="21"/>
                <w:u w:val="single"/>
              </w:rPr>
            </w:pPr>
            <w:r>
              <w:rPr>
                <w:rFonts w:asciiTheme="minorEastAsia" w:hAnsiTheme="minorEastAsia" w:cstheme="minorEastAsia" w:hint="eastAsia"/>
                <w:kern w:val="0"/>
                <w:szCs w:val="21"/>
                <w:u w:val="single"/>
              </w:rPr>
              <w:t>0</w:t>
            </w:r>
          </w:p>
        </w:tc>
        <w:tc>
          <w:tcPr>
            <w:tcW w:w="735" w:type="dxa"/>
            <w:tcBorders>
              <w:top w:val="nil"/>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kern w:val="0"/>
                <w:szCs w:val="21"/>
                <w:u w:val="single"/>
              </w:rPr>
            </w:pPr>
          </w:p>
        </w:tc>
        <w:tc>
          <w:tcPr>
            <w:tcW w:w="1245" w:type="dxa"/>
            <w:tcBorders>
              <w:top w:val="nil"/>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c>
          <w:tcPr>
            <w:tcW w:w="1350" w:type="dxa"/>
            <w:tcBorders>
              <w:top w:val="nil"/>
              <w:left w:val="nil"/>
              <w:bottom w:val="single" w:sz="4" w:space="0" w:color="auto"/>
              <w:right w:val="single" w:sz="4" w:space="0" w:color="auto"/>
            </w:tcBorders>
            <w:vAlign w:val="center"/>
          </w:tcPr>
          <w:p w:rsidR="00520F45" w:rsidRDefault="00520F45">
            <w:pPr>
              <w:spacing w:line="520" w:lineRule="exact"/>
              <w:rPr>
                <w:rFonts w:asciiTheme="minorEastAsia" w:hAnsiTheme="minorEastAsia" w:cstheme="minorEastAsia"/>
                <w:szCs w:val="21"/>
                <w:u w:val="single"/>
              </w:rPr>
            </w:pPr>
          </w:p>
        </w:tc>
      </w:tr>
    </w:tbl>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u w:val="single"/>
        </w:rPr>
        <w:t xml:space="preserve">2.本行控股股东情况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本行单一最大股东持股比例为9.9657%，不存在控股主体和控股股东。 </w:t>
      </w:r>
    </w:p>
    <w:p w:rsidR="00520F45" w:rsidRDefault="006F76FE">
      <w:pPr>
        <w:spacing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3.本行实际控制人情况 </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本行单一最大股东持股比例为9.9657%，与其他股东无关联关系，不存在控股主体和实际控制人。</w:t>
      </w:r>
    </w:p>
    <w:p w:rsidR="00520F45" w:rsidRDefault="00520F45">
      <w:pPr>
        <w:pStyle w:val="a3"/>
        <w:spacing w:line="520" w:lineRule="exact"/>
      </w:pPr>
    </w:p>
    <w:p w:rsidR="00520F45" w:rsidRDefault="00520F45">
      <w:pPr>
        <w:spacing w:line="520" w:lineRule="exact"/>
        <w:jc w:val="center"/>
        <w:rPr>
          <w:rFonts w:ascii="黑体" w:eastAsia="黑体" w:hAnsi="黑体" w:cs="黑体"/>
          <w:sz w:val="44"/>
          <w:szCs w:val="44"/>
        </w:rPr>
      </w:pPr>
    </w:p>
    <w:p w:rsidR="00520F45" w:rsidRDefault="006F76FE">
      <w:pPr>
        <w:spacing w:line="520" w:lineRule="exact"/>
        <w:jc w:val="center"/>
        <w:rPr>
          <w:rFonts w:ascii="黑体" w:eastAsia="黑体" w:hAnsi="黑体" w:cs="黑体"/>
          <w:sz w:val="44"/>
          <w:szCs w:val="44"/>
        </w:rPr>
      </w:pPr>
      <w:r>
        <w:rPr>
          <w:rFonts w:ascii="黑体" w:eastAsia="黑体" w:hAnsi="黑体" w:cs="黑体" w:hint="eastAsia"/>
          <w:sz w:val="44"/>
          <w:szCs w:val="44"/>
        </w:rPr>
        <w:t>董事、监事、高级管理人员和员工情况</w:t>
      </w:r>
    </w:p>
    <w:p w:rsidR="00520F45" w:rsidRDefault="006F76FE">
      <w:pPr>
        <w:spacing w:line="520" w:lineRule="exact"/>
        <w:ind w:firstLine="640"/>
        <w:jc w:val="left"/>
        <w:rPr>
          <w:rFonts w:ascii="黑体" w:eastAsia="黑体" w:hAnsi="黑体" w:cs="黑体"/>
          <w:b/>
          <w:bCs/>
          <w:sz w:val="32"/>
          <w:szCs w:val="32"/>
        </w:rPr>
      </w:pPr>
      <w:r>
        <w:rPr>
          <w:rFonts w:ascii="黑体" w:eastAsia="黑体" w:hAnsi="黑体" w:cs="黑体" w:hint="eastAsia"/>
          <w:b/>
          <w:bCs/>
          <w:sz w:val="32"/>
          <w:szCs w:val="32"/>
        </w:rPr>
        <w:t>一、董事、监事基本情况</w:t>
      </w:r>
    </w:p>
    <w:p w:rsidR="00520F45" w:rsidRDefault="006F76FE">
      <w:pPr>
        <w:spacing w:line="520" w:lineRule="exact"/>
        <w:ind w:firstLine="640"/>
        <w:jc w:val="left"/>
      </w:pPr>
      <w:r>
        <w:rPr>
          <w:rFonts w:ascii="仿宋_GB2312" w:eastAsia="仿宋_GB2312" w:hAnsi="仿宋_GB2312" w:cs="仿宋_GB2312" w:hint="eastAsia"/>
          <w:b/>
          <w:bCs/>
          <w:sz w:val="32"/>
          <w:szCs w:val="32"/>
        </w:rPr>
        <w:t>（一）董事基本情况</w:t>
      </w:r>
    </w:p>
    <w:tbl>
      <w:tblPr>
        <w:tblW w:w="8801" w:type="dxa"/>
        <w:jc w:val="center"/>
        <w:tblInd w:w="-1539" w:type="dxa"/>
        <w:tblLayout w:type="fixed"/>
        <w:tblCellMar>
          <w:top w:w="15" w:type="dxa"/>
          <w:left w:w="15" w:type="dxa"/>
          <w:bottom w:w="15" w:type="dxa"/>
          <w:right w:w="15" w:type="dxa"/>
        </w:tblCellMar>
        <w:tblLook w:val="04A0"/>
      </w:tblPr>
      <w:tblGrid>
        <w:gridCol w:w="1560"/>
        <w:gridCol w:w="1650"/>
        <w:gridCol w:w="1500"/>
        <w:gridCol w:w="960"/>
        <w:gridCol w:w="1425"/>
        <w:gridCol w:w="1706"/>
      </w:tblGrid>
      <w:tr w:rsidR="00520F45">
        <w:trPr>
          <w:trHeight w:val="286"/>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姓名</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本行职务</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任职状态</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性别</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出生年月</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任期起始日期</w:t>
            </w:r>
          </w:p>
        </w:tc>
      </w:tr>
      <w:tr w:rsidR="00520F45">
        <w:trPr>
          <w:trHeight w:val="286"/>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廖永辉</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董事长</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现任</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男</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197711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202310</w:t>
            </w:r>
          </w:p>
        </w:tc>
      </w:tr>
      <w:tr w:rsidR="00520F45">
        <w:trPr>
          <w:trHeight w:val="286"/>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廖雪华</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职工董事</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现任</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男</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198308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202402</w:t>
            </w:r>
          </w:p>
        </w:tc>
      </w:tr>
      <w:tr w:rsidR="00520F45">
        <w:trPr>
          <w:trHeight w:val="286"/>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钟检长</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独立董事</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现任</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男</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198312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201810</w:t>
            </w:r>
          </w:p>
        </w:tc>
      </w:tr>
      <w:tr w:rsidR="00520F45">
        <w:trPr>
          <w:trHeight w:val="286"/>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sz w:val="24"/>
              </w:rPr>
              <w:t>钟华</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独立董事</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现任</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男</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198407</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202201</w:t>
            </w:r>
          </w:p>
        </w:tc>
      </w:tr>
      <w:tr w:rsidR="00520F45">
        <w:trPr>
          <w:trHeight w:val="286"/>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杨赋斌</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非职工董事</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现任</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男</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196706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201406</w:t>
            </w:r>
          </w:p>
        </w:tc>
      </w:tr>
      <w:tr w:rsidR="00520F45">
        <w:trPr>
          <w:trHeight w:val="286"/>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proofErr w:type="gramStart"/>
            <w:r>
              <w:rPr>
                <w:rFonts w:asciiTheme="minorEastAsia" w:hAnsiTheme="minorEastAsia" w:cstheme="minorEastAsia" w:hint="eastAsia"/>
                <w:kern w:val="0"/>
                <w:sz w:val="24"/>
                <w:lang/>
              </w:rPr>
              <w:t>谭</w:t>
            </w:r>
            <w:proofErr w:type="gramEnd"/>
            <w:r>
              <w:rPr>
                <w:rFonts w:asciiTheme="minorEastAsia" w:hAnsiTheme="minorEastAsia" w:cstheme="minorEastAsia" w:hint="eastAsia"/>
                <w:kern w:val="0"/>
                <w:sz w:val="24"/>
                <w:lang/>
              </w:rPr>
              <w:t xml:space="preserve">  芳</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非职工董事</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现任</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女</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197902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201406</w:t>
            </w:r>
          </w:p>
        </w:tc>
      </w:tr>
    </w:tbl>
    <w:p w:rsidR="00520F45" w:rsidRDefault="006F76FE">
      <w:pPr>
        <w:pStyle w:val="a5"/>
        <w:spacing w:line="520" w:lineRule="exact"/>
        <w:rPr>
          <w:rFonts w:hAnsi="仿宋_GB2312" w:cs="仿宋_GB2312"/>
          <w:szCs w:val="32"/>
        </w:rPr>
      </w:pPr>
      <w:r>
        <w:rPr>
          <w:rFonts w:hAnsi="仿宋_GB2312" w:cs="仿宋_GB2312" w:hint="eastAsia"/>
          <w:b/>
          <w:bCs/>
          <w:szCs w:val="32"/>
        </w:rPr>
        <w:t>廖永辉简历：</w:t>
      </w:r>
      <w:r>
        <w:rPr>
          <w:rFonts w:hAnsi="仿宋_GB2312" w:cs="仿宋_GB2312" w:hint="eastAsia"/>
          <w:szCs w:val="32"/>
        </w:rPr>
        <w:t>廖永辉，男，汉族，江西寻乌人，1977年11月出生，中共党员，助理会计师职称，本科学历，金融工作年限30年。1994年3月参加信用社工作，历任寻乌县罗塘信用社出纳、寻乌</w:t>
      </w:r>
      <w:proofErr w:type="gramStart"/>
      <w:r>
        <w:rPr>
          <w:rFonts w:hAnsi="仿宋_GB2312" w:cs="仿宋_GB2312" w:hint="eastAsia"/>
          <w:szCs w:val="32"/>
        </w:rPr>
        <w:t>县吉潭</w:t>
      </w:r>
      <w:proofErr w:type="gramEnd"/>
      <w:r>
        <w:rPr>
          <w:rFonts w:hAnsi="仿宋_GB2312" w:cs="仿宋_GB2312" w:hint="eastAsia"/>
          <w:szCs w:val="32"/>
        </w:rPr>
        <w:t>信用社信贷员、寻乌县留车信用社会计、副主任，寻乌县联社财务科会计辅导员，寻乌县澄江信用社主任，寻乌县联社客户部经理、保卫科科长、办公室主任等职务；2008年5月-2016年11月，任安远县联社党委委员、监事长；2016年12月-2018年11月，任寻乌农商银行党委委员、副行长；2018年12月-2023年7月，任会昌农商银行党委委员；2019年3月-2023年9月，任会昌农商银行行长；2023年8月至今，任会昌农商银行党委书记；2023年10月至今，任会昌农商银行董事长。</w:t>
      </w:r>
    </w:p>
    <w:p w:rsidR="00520F45" w:rsidRDefault="006F76FE">
      <w:pPr>
        <w:pStyle w:val="a5"/>
        <w:spacing w:line="520" w:lineRule="exact"/>
        <w:rPr>
          <w:rFonts w:hAnsi="仿宋_GB2312" w:cs="仿宋_GB2312"/>
          <w:szCs w:val="32"/>
        </w:rPr>
      </w:pPr>
      <w:r>
        <w:rPr>
          <w:rFonts w:hAnsi="仿宋_GB2312" w:cs="仿宋_GB2312" w:hint="eastAsia"/>
          <w:b/>
          <w:bCs/>
          <w:szCs w:val="32"/>
        </w:rPr>
        <w:t>廖雪华简历：</w:t>
      </w:r>
      <w:r>
        <w:rPr>
          <w:rFonts w:hAnsi="仿宋_GB2312" w:cs="仿宋_GB2312" w:hint="eastAsia"/>
          <w:szCs w:val="32"/>
        </w:rPr>
        <w:t>廖雪华，男，江西兴国人，1983年8月出</w:t>
      </w:r>
      <w:r>
        <w:rPr>
          <w:rFonts w:hAnsi="仿宋_GB2312" w:cs="仿宋_GB2312" w:hint="eastAsia"/>
          <w:szCs w:val="32"/>
        </w:rPr>
        <w:lastRenderedPageBreak/>
        <w:t>生，中共党员，助理会计师职称，本科学历，金融工作年限17年。2007年3月入信用社（农商银行）工作，参加2007年3月至2007年2008年9月在上犹联社从事柜员岗；2008年9月至2009年9月在上犹联社从事信贷员；2009年9月至2010年4月在上犹联社东山信用社任委派会计；2010年4月至2011年1月在上犹联社任会计辅导员；2011年1月至2012年1月在上犹联社财务会计部任副经理；2012年1月至2013年4月在上犹联社大客户部二部任主任；2013年4月至2014年7月在上犹联社办公室任主任；2014年7月至2015年6月在上犹联社营业部任主任；2015年6月至2017年7月在赣南区域审计中心从事审计员岗位；2017年7月至2023年10月在龙南农商银行党委委员、纪委书记、监事长；2023年10月在会昌农商银行党委委员；2024年2月至今，任会昌农商银行董事、行长。</w:t>
      </w:r>
    </w:p>
    <w:p w:rsidR="00520F45" w:rsidRDefault="006F76FE">
      <w:pPr>
        <w:pStyle w:val="a5"/>
        <w:spacing w:line="520" w:lineRule="exact"/>
        <w:rPr>
          <w:rFonts w:hAnsi="仿宋_GB2312" w:cs="仿宋_GB2312"/>
          <w:szCs w:val="32"/>
        </w:rPr>
      </w:pPr>
      <w:r>
        <w:rPr>
          <w:rFonts w:hAnsi="仿宋_GB2312" w:cs="仿宋_GB2312" w:hint="eastAsia"/>
          <w:b/>
          <w:bCs/>
          <w:szCs w:val="32"/>
        </w:rPr>
        <w:t>钟检长简历：</w:t>
      </w:r>
      <w:r>
        <w:rPr>
          <w:rFonts w:hAnsi="仿宋_GB2312" w:cs="仿宋_GB2312" w:hint="eastAsia"/>
          <w:szCs w:val="32"/>
        </w:rPr>
        <w:t>钟检长，男，1983年12月出生，中共党员，本科学历，法学学士，九江市</w:t>
      </w:r>
      <w:proofErr w:type="gramStart"/>
      <w:r>
        <w:rPr>
          <w:rFonts w:hAnsi="仿宋_GB2312" w:cs="仿宋_GB2312" w:hint="eastAsia"/>
          <w:szCs w:val="32"/>
        </w:rPr>
        <w:t>浔</w:t>
      </w:r>
      <w:proofErr w:type="gramEnd"/>
      <w:r>
        <w:rPr>
          <w:rFonts w:hAnsi="仿宋_GB2312" w:cs="仿宋_GB2312" w:hint="eastAsia"/>
          <w:szCs w:val="32"/>
        </w:rPr>
        <w:t>阳区人大代表、法制委员会委员。从事法律工作14年，2007年9月至今主要从事经济法、商法、合同法、金融与证券</w:t>
      </w:r>
      <w:proofErr w:type="gramStart"/>
      <w:r>
        <w:rPr>
          <w:rFonts w:hAnsi="仿宋_GB2312" w:cs="仿宋_GB2312" w:hint="eastAsia"/>
          <w:szCs w:val="32"/>
        </w:rPr>
        <w:t>法领域</w:t>
      </w:r>
      <w:proofErr w:type="gramEnd"/>
      <w:r>
        <w:rPr>
          <w:rFonts w:hAnsi="仿宋_GB2312" w:cs="仿宋_GB2312" w:hint="eastAsia"/>
          <w:szCs w:val="32"/>
        </w:rPr>
        <w:t>的法律业务。2008年1月-2011年12月，任江西惟民律师事务所任专职律师；2012年1月至2018年3月，任江西惟民律师事务所合伙人、副主任；2012年12月至2020年12月，任江西省律师协会法律顾问委员会委员；2013年7月至今，任中共江西惟民律师事务所支部书记；2015年任中共江西省委统战部、江西省司法厅、江西省工商业联合会“江西统一战线百名律师服务团”成员；2016年5月至2018年5月，任九江市律师协会副秘书长；2017年3月至今，兼任九江</w:t>
      </w:r>
      <w:proofErr w:type="gramStart"/>
      <w:r>
        <w:rPr>
          <w:rFonts w:hAnsi="仿宋_GB2312" w:cs="仿宋_GB2312" w:hint="eastAsia"/>
          <w:szCs w:val="32"/>
        </w:rPr>
        <w:t>学院政法</w:t>
      </w:r>
      <w:proofErr w:type="gramEnd"/>
      <w:r>
        <w:rPr>
          <w:rFonts w:hAnsi="仿宋_GB2312" w:cs="仿宋_GB2312" w:hint="eastAsia"/>
          <w:szCs w:val="32"/>
        </w:rPr>
        <w:t>学院客座副教授；2017年12月，</w:t>
      </w:r>
      <w:r>
        <w:rPr>
          <w:rFonts w:hAnsi="仿宋_GB2312" w:cs="仿宋_GB2312" w:hint="eastAsia"/>
          <w:szCs w:val="32"/>
        </w:rPr>
        <w:lastRenderedPageBreak/>
        <w:t>任九江市新的社会阶层代表人士联谊会副会长；2017年12月，被赣江新区国际仲裁院聘为首届仲裁员；2018年5月，任九江市律师行业党委委员；2018年12月，被九江仲裁委员会聘为仲裁员；2020年9月，任九江市律师行业党委委员、九江市律师协会副会长；2020年10月，任江西惟民律师事务所主任；2021年5月，任江西省律师协会金融与证券专业委员会委员。2018年10月至今任江西会昌农村商业银行股份有限公司董事会独立董事，无在其他农商银行兼职情况。</w:t>
      </w:r>
    </w:p>
    <w:p w:rsidR="00520F45" w:rsidRDefault="006F76FE">
      <w:pPr>
        <w:pStyle w:val="a5"/>
        <w:spacing w:line="520" w:lineRule="exact"/>
        <w:rPr>
          <w:rFonts w:hAnsi="仿宋_GB2312" w:cs="仿宋_GB2312"/>
          <w:szCs w:val="32"/>
        </w:rPr>
      </w:pPr>
      <w:r>
        <w:rPr>
          <w:rFonts w:hAnsi="仿宋_GB2312" w:cs="仿宋_GB2312" w:hint="eastAsia"/>
          <w:b/>
          <w:bCs/>
          <w:szCs w:val="32"/>
        </w:rPr>
        <w:t>钟  华简历：</w:t>
      </w:r>
      <w:r>
        <w:rPr>
          <w:rFonts w:hAnsi="仿宋_GB2312" w:cs="仿宋_GB2312" w:hint="eastAsia"/>
          <w:szCs w:val="32"/>
        </w:rPr>
        <w:t>钟华，男，1984年7月出生，本科学历，从事金融工作12年，2006年12月-2019年3月在会昌农商银行工作；2018年10月至2019年3月，任江西省农村信用社联合</w:t>
      </w:r>
      <w:proofErr w:type="gramStart"/>
      <w:r>
        <w:rPr>
          <w:rFonts w:hAnsi="仿宋_GB2312" w:cs="仿宋_GB2312" w:hint="eastAsia"/>
          <w:szCs w:val="32"/>
        </w:rPr>
        <w:t>社公司律师部公司</w:t>
      </w:r>
      <w:proofErr w:type="gramEnd"/>
      <w:r>
        <w:rPr>
          <w:rFonts w:hAnsi="仿宋_GB2312" w:cs="仿宋_GB2312" w:hint="eastAsia"/>
          <w:szCs w:val="32"/>
        </w:rPr>
        <w:t>律师；2019年4月至今，任江西柯睿律师事务所专职律师；2022年7月-2022年10月，任江西会昌农村商业银行股份有限公司监事会外部监事。2023年1月至今任江西会昌农村商业银行股份有限公司董事会独立董事，无在其他农商银行兼职情况。</w:t>
      </w:r>
    </w:p>
    <w:p w:rsidR="00520F45" w:rsidRDefault="006F76FE">
      <w:pPr>
        <w:pStyle w:val="a5"/>
        <w:spacing w:line="520" w:lineRule="exact"/>
        <w:rPr>
          <w:rFonts w:hAnsi="仿宋_GB2312" w:cs="仿宋_GB2312"/>
          <w:b/>
          <w:bCs/>
          <w:szCs w:val="32"/>
        </w:rPr>
      </w:pPr>
      <w:r>
        <w:rPr>
          <w:rFonts w:hAnsi="仿宋_GB2312" w:cs="仿宋_GB2312" w:hint="eastAsia"/>
          <w:b/>
          <w:bCs/>
          <w:szCs w:val="32"/>
        </w:rPr>
        <w:t>杨赋斌简历：</w:t>
      </w:r>
      <w:r>
        <w:rPr>
          <w:rFonts w:hAnsi="仿宋_GB2312" w:cs="仿宋_GB2312" w:hint="eastAsia"/>
          <w:szCs w:val="32"/>
        </w:rPr>
        <w:t>杨赋斌，男，1967年6月出生，中共党员，高中学历，从事经济工作24年。1985年至1998年在会昌县公安局工作；1998年至今任江西石磊集团有限公司董事长。2014年6月至今任江西会昌农村商业银行股份有限公司董事会非职工董事。</w:t>
      </w:r>
    </w:p>
    <w:p w:rsidR="00520F45" w:rsidRDefault="006F76FE">
      <w:pPr>
        <w:pStyle w:val="a5"/>
        <w:spacing w:line="520" w:lineRule="exact"/>
        <w:rPr>
          <w:rFonts w:hAnsi="仿宋_GB2312" w:cs="仿宋_GB2312"/>
          <w:b/>
          <w:bCs/>
          <w:szCs w:val="32"/>
        </w:rPr>
      </w:pPr>
      <w:proofErr w:type="gramStart"/>
      <w:r>
        <w:rPr>
          <w:rFonts w:hAnsi="仿宋_GB2312" w:cs="仿宋_GB2312" w:hint="eastAsia"/>
          <w:b/>
          <w:bCs/>
          <w:szCs w:val="32"/>
        </w:rPr>
        <w:t>谭</w:t>
      </w:r>
      <w:proofErr w:type="gramEnd"/>
      <w:r>
        <w:rPr>
          <w:rFonts w:hAnsi="仿宋_GB2312" w:cs="仿宋_GB2312" w:hint="eastAsia"/>
          <w:b/>
          <w:bCs/>
          <w:szCs w:val="32"/>
        </w:rPr>
        <w:t xml:space="preserve">  芳简历：</w:t>
      </w:r>
      <w:r>
        <w:rPr>
          <w:rFonts w:hAnsi="仿宋_GB2312" w:cs="仿宋_GB2312" w:hint="eastAsia"/>
          <w:szCs w:val="32"/>
        </w:rPr>
        <w:t>谭芳，女，1979年2月出生，中专学历，从事经济工作25年。1997年至2009年，任广东省金</w:t>
      </w:r>
      <w:proofErr w:type="gramStart"/>
      <w:r>
        <w:rPr>
          <w:rFonts w:hAnsi="仿宋_GB2312" w:cs="仿宋_GB2312" w:hint="eastAsia"/>
          <w:szCs w:val="32"/>
        </w:rPr>
        <w:t>鹏经济</w:t>
      </w:r>
      <w:proofErr w:type="gramEnd"/>
      <w:r>
        <w:rPr>
          <w:rFonts w:hAnsi="仿宋_GB2312" w:cs="仿宋_GB2312" w:hint="eastAsia"/>
          <w:szCs w:val="32"/>
        </w:rPr>
        <w:t>贸易实业有限公司票务部经理；2009年3月至今，任广州市小山投资有限公司副总经理；2011年1月至今，兼任奉新县</w:t>
      </w:r>
      <w:proofErr w:type="gramStart"/>
      <w:r>
        <w:rPr>
          <w:rFonts w:hAnsi="仿宋_GB2312" w:cs="仿宋_GB2312" w:hint="eastAsia"/>
          <w:szCs w:val="32"/>
        </w:rPr>
        <w:t>磊鑫</w:t>
      </w:r>
      <w:proofErr w:type="gramEnd"/>
      <w:r>
        <w:rPr>
          <w:rFonts w:hAnsi="仿宋_GB2312" w:cs="仿宋_GB2312" w:hint="eastAsia"/>
          <w:szCs w:val="32"/>
        </w:rPr>
        <w:t>矿业有限公司财务总监；2016年3月至今，兼任赣州峰</w:t>
      </w:r>
      <w:r>
        <w:rPr>
          <w:rFonts w:hAnsi="仿宋_GB2312" w:cs="仿宋_GB2312" w:hint="eastAsia"/>
          <w:szCs w:val="32"/>
        </w:rPr>
        <w:lastRenderedPageBreak/>
        <w:t>山投资开发有限公司财务副总经理。2014年6月至今任江西会昌农村商业银行股份有限公司董事会非职工董事。</w:t>
      </w:r>
    </w:p>
    <w:p w:rsidR="00520F45" w:rsidRDefault="006F76FE">
      <w:pPr>
        <w:numPr>
          <w:ilvl w:val="0"/>
          <w:numId w:val="11"/>
        </w:numPr>
        <w:spacing w:line="520" w:lineRule="exact"/>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监事基本情况</w:t>
      </w:r>
    </w:p>
    <w:tbl>
      <w:tblPr>
        <w:tblW w:w="8882" w:type="dxa"/>
        <w:jc w:val="center"/>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615"/>
        <w:gridCol w:w="1620"/>
        <w:gridCol w:w="1530"/>
        <w:gridCol w:w="945"/>
        <w:gridCol w:w="1425"/>
        <w:gridCol w:w="1747"/>
      </w:tblGrid>
      <w:tr w:rsidR="00520F45">
        <w:trPr>
          <w:trHeight w:val="286"/>
          <w:jc w:val="center"/>
        </w:trPr>
        <w:tc>
          <w:tcPr>
            <w:tcW w:w="161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姓名</w:t>
            </w:r>
          </w:p>
        </w:tc>
        <w:tc>
          <w:tcPr>
            <w:tcW w:w="162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职务</w:t>
            </w:r>
          </w:p>
        </w:tc>
        <w:tc>
          <w:tcPr>
            <w:tcW w:w="153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任职状态</w:t>
            </w:r>
          </w:p>
        </w:tc>
        <w:tc>
          <w:tcPr>
            <w:tcW w:w="94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性别</w:t>
            </w:r>
          </w:p>
        </w:tc>
        <w:tc>
          <w:tcPr>
            <w:tcW w:w="142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出生年月</w:t>
            </w:r>
          </w:p>
        </w:tc>
        <w:tc>
          <w:tcPr>
            <w:tcW w:w="1747"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任期起始日期</w:t>
            </w:r>
          </w:p>
        </w:tc>
      </w:tr>
      <w:tr w:rsidR="00520F45">
        <w:trPr>
          <w:trHeight w:val="503"/>
          <w:jc w:val="center"/>
        </w:trPr>
        <w:tc>
          <w:tcPr>
            <w:tcW w:w="161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王文金</w:t>
            </w:r>
          </w:p>
        </w:tc>
        <w:tc>
          <w:tcPr>
            <w:tcW w:w="162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监事长</w:t>
            </w:r>
          </w:p>
        </w:tc>
        <w:tc>
          <w:tcPr>
            <w:tcW w:w="153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现任</w:t>
            </w:r>
          </w:p>
        </w:tc>
        <w:tc>
          <w:tcPr>
            <w:tcW w:w="94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男</w:t>
            </w:r>
          </w:p>
        </w:tc>
        <w:tc>
          <w:tcPr>
            <w:tcW w:w="1425"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197910</w:t>
            </w:r>
          </w:p>
        </w:tc>
        <w:tc>
          <w:tcPr>
            <w:tcW w:w="1747"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201907</w:t>
            </w:r>
          </w:p>
        </w:tc>
      </w:tr>
      <w:tr w:rsidR="00520F45">
        <w:trPr>
          <w:trHeight w:val="286"/>
          <w:jc w:val="center"/>
        </w:trPr>
        <w:tc>
          <w:tcPr>
            <w:tcW w:w="161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proofErr w:type="gramStart"/>
            <w:r>
              <w:rPr>
                <w:rFonts w:asciiTheme="minorEastAsia" w:hAnsiTheme="minorEastAsia" w:cstheme="minorEastAsia" w:hint="eastAsia"/>
                <w:kern w:val="0"/>
                <w:sz w:val="24"/>
                <w:lang/>
              </w:rPr>
              <w:t>阙金寿</w:t>
            </w:r>
            <w:proofErr w:type="gramEnd"/>
          </w:p>
        </w:tc>
        <w:tc>
          <w:tcPr>
            <w:tcW w:w="162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股东监事</w:t>
            </w:r>
          </w:p>
        </w:tc>
        <w:tc>
          <w:tcPr>
            <w:tcW w:w="153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现任</w:t>
            </w:r>
          </w:p>
        </w:tc>
        <w:tc>
          <w:tcPr>
            <w:tcW w:w="94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男</w:t>
            </w:r>
          </w:p>
        </w:tc>
        <w:tc>
          <w:tcPr>
            <w:tcW w:w="1425"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198209</w:t>
            </w:r>
          </w:p>
        </w:tc>
        <w:tc>
          <w:tcPr>
            <w:tcW w:w="1747"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201407</w:t>
            </w:r>
          </w:p>
        </w:tc>
      </w:tr>
      <w:tr w:rsidR="00520F45">
        <w:trPr>
          <w:trHeight w:val="90"/>
          <w:jc w:val="center"/>
        </w:trPr>
        <w:tc>
          <w:tcPr>
            <w:tcW w:w="161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邹葵</w:t>
            </w:r>
          </w:p>
        </w:tc>
        <w:tc>
          <w:tcPr>
            <w:tcW w:w="162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外部监事</w:t>
            </w:r>
          </w:p>
        </w:tc>
        <w:tc>
          <w:tcPr>
            <w:tcW w:w="153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现任</w:t>
            </w:r>
          </w:p>
        </w:tc>
        <w:tc>
          <w:tcPr>
            <w:tcW w:w="94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男</w:t>
            </w:r>
          </w:p>
        </w:tc>
        <w:tc>
          <w:tcPr>
            <w:tcW w:w="1425"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196602</w:t>
            </w:r>
          </w:p>
        </w:tc>
        <w:tc>
          <w:tcPr>
            <w:tcW w:w="1747"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201703</w:t>
            </w:r>
          </w:p>
        </w:tc>
      </w:tr>
      <w:tr w:rsidR="00520F45">
        <w:trPr>
          <w:trHeight w:val="286"/>
          <w:jc w:val="center"/>
        </w:trPr>
        <w:tc>
          <w:tcPr>
            <w:tcW w:w="161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刘利平</w:t>
            </w:r>
          </w:p>
        </w:tc>
        <w:tc>
          <w:tcPr>
            <w:tcW w:w="162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外部监事</w:t>
            </w:r>
          </w:p>
        </w:tc>
        <w:tc>
          <w:tcPr>
            <w:tcW w:w="153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现任</w:t>
            </w:r>
          </w:p>
        </w:tc>
        <w:tc>
          <w:tcPr>
            <w:tcW w:w="94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女</w:t>
            </w:r>
          </w:p>
        </w:tc>
        <w:tc>
          <w:tcPr>
            <w:tcW w:w="1425"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199008</w:t>
            </w:r>
          </w:p>
        </w:tc>
        <w:tc>
          <w:tcPr>
            <w:tcW w:w="1747"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202210</w:t>
            </w:r>
          </w:p>
        </w:tc>
      </w:tr>
      <w:tr w:rsidR="00520F45">
        <w:trPr>
          <w:trHeight w:val="286"/>
          <w:jc w:val="center"/>
        </w:trPr>
        <w:tc>
          <w:tcPr>
            <w:tcW w:w="161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proofErr w:type="gramStart"/>
            <w:r>
              <w:rPr>
                <w:rFonts w:asciiTheme="minorEastAsia" w:hAnsiTheme="minorEastAsia" w:cstheme="minorEastAsia" w:hint="eastAsia"/>
                <w:kern w:val="0"/>
                <w:sz w:val="24"/>
                <w:lang/>
              </w:rPr>
              <w:t>谢昌茂</w:t>
            </w:r>
            <w:proofErr w:type="gramEnd"/>
          </w:p>
        </w:tc>
        <w:tc>
          <w:tcPr>
            <w:tcW w:w="162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职工监事</w:t>
            </w:r>
          </w:p>
        </w:tc>
        <w:tc>
          <w:tcPr>
            <w:tcW w:w="1530"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现任</w:t>
            </w:r>
          </w:p>
        </w:tc>
        <w:tc>
          <w:tcPr>
            <w:tcW w:w="945" w:type="dxa"/>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sz w:val="24"/>
              </w:rPr>
              <w:t>男</w:t>
            </w:r>
          </w:p>
        </w:tc>
        <w:tc>
          <w:tcPr>
            <w:tcW w:w="1425"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198909</w:t>
            </w:r>
          </w:p>
        </w:tc>
        <w:tc>
          <w:tcPr>
            <w:tcW w:w="1747" w:type="dxa"/>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202405</w:t>
            </w:r>
          </w:p>
        </w:tc>
      </w:tr>
    </w:tbl>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王文金简历：</w:t>
      </w:r>
      <w:r>
        <w:rPr>
          <w:rFonts w:ascii="仿宋_GB2312" w:eastAsia="仿宋_GB2312" w:hAnsi="仿宋_GB2312" w:cs="仿宋_GB2312" w:hint="eastAsia"/>
          <w:sz w:val="32"/>
          <w:szCs w:val="32"/>
        </w:rPr>
        <w:t>王文金，男，汉族，1979年3月出生，中共党员，中级经济师职称，本科学历。1998年8月参加工作，1998年8月至-2014年9</w:t>
      </w:r>
      <w:proofErr w:type="gramStart"/>
      <w:r>
        <w:rPr>
          <w:rFonts w:ascii="仿宋_GB2312" w:eastAsia="仿宋_GB2312" w:hAnsi="仿宋_GB2312" w:cs="仿宋_GB2312" w:hint="eastAsia"/>
          <w:sz w:val="32"/>
          <w:szCs w:val="32"/>
        </w:rPr>
        <w:t>月分</w:t>
      </w:r>
      <w:proofErr w:type="gramEnd"/>
      <w:r>
        <w:rPr>
          <w:rFonts w:ascii="仿宋_GB2312" w:eastAsia="仿宋_GB2312" w:hAnsi="仿宋_GB2312" w:cs="仿宋_GB2312" w:hint="eastAsia"/>
          <w:sz w:val="32"/>
          <w:szCs w:val="32"/>
        </w:rPr>
        <w:t>别任筠门岭信用社长岭分社会计、庄口</w:t>
      </w:r>
      <w:proofErr w:type="gramStart"/>
      <w:r>
        <w:rPr>
          <w:rFonts w:ascii="仿宋_GB2312" w:eastAsia="仿宋_GB2312" w:hAnsi="仿宋_GB2312" w:cs="仿宋_GB2312" w:hint="eastAsia"/>
          <w:sz w:val="32"/>
          <w:szCs w:val="32"/>
        </w:rPr>
        <w:t>信用社庄埠分社</w:t>
      </w:r>
      <w:proofErr w:type="gramEnd"/>
      <w:r>
        <w:rPr>
          <w:rFonts w:ascii="仿宋_GB2312" w:eastAsia="仿宋_GB2312" w:hAnsi="仿宋_GB2312" w:cs="仿宋_GB2312" w:hint="eastAsia"/>
          <w:sz w:val="32"/>
          <w:szCs w:val="32"/>
        </w:rPr>
        <w:t>负责人、会昌县联社财务会计科计算机管理员、营业部记账员、电子联行、办公室综合文秘、办公室副主任、珠兰信用分社主任、会昌县联社监察审计部经理、会昌县联社筠门岭信用社主任、行长等职务；2014年9月至2019年1月任会昌农商行党委委员、副行长；2019年3月至今任会昌农商银行党委委员、纪委书记，2019年7月至今任会昌农商银行会昌农商银行党委委员、纪委书记、监事长。</w:t>
      </w:r>
    </w:p>
    <w:p w:rsidR="00520F45" w:rsidRDefault="006F76FE">
      <w:pPr>
        <w:spacing w:line="520" w:lineRule="exact"/>
        <w:ind w:firstLine="640"/>
        <w:jc w:val="left"/>
        <w:rPr>
          <w:rFonts w:ascii="仿宋_GB2312" w:eastAsia="仿宋_GB2312" w:hAnsi="仿宋_GB2312" w:cs="仿宋_GB2312"/>
          <w:sz w:val="32"/>
          <w:szCs w:val="32"/>
        </w:rPr>
      </w:pPr>
      <w:proofErr w:type="gramStart"/>
      <w:r>
        <w:rPr>
          <w:rFonts w:ascii="仿宋_GB2312" w:eastAsia="仿宋_GB2312" w:hAnsi="仿宋_GB2312" w:cs="仿宋_GB2312" w:hint="eastAsia"/>
          <w:b/>
          <w:bCs/>
          <w:sz w:val="32"/>
          <w:szCs w:val="32"/>
        </w:rPr>
        <w:t>阙金寿</w:t>
      </w:r>
      <w:proofErr w:type="gramEnd"/>
      <w:r>
        <w:rPr>
          <w:rFonts w:ascii="仿宋_GB2312" w:eastAsia="仿宋_GB2312" w:hAnsi="仿宋_GB2312" w:cs="仿宋_GB2312" w:hint="eastAsia"/>
          <w:b/>
          <w:bCs/>
          <w:sz w:val="32"/>
          <w:szCs w:val="32"/>
        </w:rPr>
        <w:t>简历：</w:t>
      </w:r>
      <w:proofErr w:type="gramStart"/>
      <w:r>
        <w:rPr>
          <w:rFonts w:ascii="仿宋_GB2312" w:eastAsia="仿宋_GB2312" w:hAnsi="仿宋_GB2312" w:cs="仿宋_GB2312" w:hint="eastAsia"/>
          <w:sz w:val="32"/>
          <w:szCs w:val="32"/>
        </w:rPr>
        <w:t>阙金寿</w:t>
      </w:r>
      <w:proofErr w:type="gramEnd"/>
      <w:r>
        <w:rPr>
          <w:rFonts w:ascii="仿宋_GB2312" w:eastAsia="仿宋_GB2312" w:hAnsi="仿宋_GB2312" w:cs="仿宋_GB2312" w:hint="eastAsia"/>
          <w:sz w:val="32"/>
          <w:szCs w:val="32"/>
        </w:rPr>
        <w:t>，男，1982年9月出生，中共党员，研究生学历。2009年11月至2010年11月，在会昌县财政局农财股工作；2010年11月至2011年1月，任会昌县顺达实业有限公司部门经理；2011年1月至2011年7月，任会昌县顺达实业有限公司副总经理；2011年7月至今，任会昌县建兴城市开发有限公司执行董事。</w:t>
      </w:r>
    </w:p>
    <w:p w:rsidR="00520F45" w:rsidRDefault="006F76FE">
      <w:pPr>
        <w:spacing w:line="520" w:lineRule="exact"/>
        <w:ind w:firstLine="640"/>
        <w:jc w:val="left"/>
        <w:rPr>
          <w:rFonts w:ascii="仿宋_GB2312" w:eastAsia="仿宋_GB2312" w:hAnsi="仿宋_GB2312" w:cs="仿宋_GB2312"/>
          <w:b/>
          <w:bCs/>
          <w:sz w:val="32"/>
          <w:szCs w:val="32"/>
        </w:rPr>
      </w:pPr>
      <w:proofErr w:type="gramStart"/>
      <w:r>
        <w:rPr>
          <w:rFonts w:ascii="仿宋_GB2312" w:eastAsia="仿宋_GB2312" w:hAnsi="仿宋_GB2312" w:cs="仿宋_GB2312" w:hint="eastAsia"/>
          <w:b/>
          <w:bCs/>
          <w:sz w:val="32"/>
          <w:szCs w:val="32"/>
        </w:rPr>
        <w:lastRenderedPageBreak/>
        <w:t>邹</w:t>
      </w:r>
      <w:proofErr w:type="gramEnd"/>
      <w:r>
        <w:rPr>
          <w:rFonts w:ascii="仿宋_GB2312" w:eastAsia="仿宋_GB2312" w:hAnsi="仿宋_GB2312" w:cs="仿宋_GB2312" w:hint="eastAsia"/>
          <w:b/>
          <w:bCs/>
          <w:sz w:val="32"/>
          <w:szCs w:val="32"/>
        </w:rPr>
        <w:t xml:space="preserve">  </w:t>
      </w:r>
      <w:proofErr w:type="gramStart"/>
      <w:r>
        <w:rPr>
          <w:rFonts w:ascii="仿宋_GB2312" w:eastAsia="仿宋_GB2312" w:hAnsi="仿宋_GB2312" w:cs="仿宋_GB2312" w:hint="eastAsia"/>
          <w:b/>
          <w:bCs/>
          <w:sz w:val="32"/>
          <w:szCs w:val="32"/>
        </w:rPr>
        <w:t>葵</w:t>
      </w:r>
      <w:proofErr w:type="gramEnd"/>
      <w:r>
        <w:rPr>
          <w:rFonts w:ascii="仿宋_GB2312" w:eastAsia="仿宋_GB2312" w:hAnsi="仿宋_GB2312" w:cs="仿宋_GB2312" w:hint="eastAsia"/>
          <w:b/>
          <w:bCs/>
          <w:sz w:val="32"/>
          <w:szCs w:val="32"/>
        </w:rPr>
        <w:t>简历：</w:t>
      </w:r>
      <w:r>
        <w:rPr>
          <w:rFonts w:ascii="仿宋_GB2312" w:eastAsia="仿宋_GB2312" w:hAnsi="仿宋_GB2312" w:cs="仿宋_GB2312" w:hint="eastAsia"/>
          <w:sz w:val="32"/>
          <w:szCs w:val="32"/>
        </w:rPr>
        <w:t>邹葵，男，1966年2月出生，高中学历。1989年1月至1994年5月，在会昌县税务局工作；1994年5月开始经商至今，会昌县第12、13、14、15届政协委员；2007年至今，任会昌县工商联副主席；2010年12月至今，任会昌县个体私营经济协会常务副会长；2012年4月至今，任会昌县土特产品协会会长；2009年9月至今，任会昌金雅泰养生会所董事长；2018年4月至今，任江西省个体私营经济协会第六届理事会理事；2021年会昌县第15届政协常务委员会委员、工商联界别委员召集人</w:t>
      </w:r>
      <w:r>
        <w:rPr>
          <w:rFonts w:hAnsi="仿宋_GB2312" w:cs="仿宋_GB2312" w:hint="eastAsia"/>
          <w:sz w:val="32"/>
          <w:szCs w:val="32"/>
        </w:rPr>
        <w:t>，</w:t>
      </w:r>
      <w:r>
        <w:rPr>
          <w:rFonts w:ascii="仿宋_GB2312" w:eastAsia="仿宋_GB2312" w:hAnsi="仿宋_GB2312" w:cs="仿宋_GB2312" w:hint="eastAsia"/>
          <w:sz w:val="32"/>
          <w:szCs w:val="32"/>
        </w:rPr>
        <w:t>无在其他农商银行兼职情况。</w:t>
      </w:r>
    </w:p>
    <w:p w:rsidR="00520F45" w:rsidRDefault="006F76FE">
      <w:pPr>
        <w:spacing w:line="520" w:lineRule="exact"/>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刘利平简历：</w:t>
      </w:r>
      <w:r>
        <w:rPr>
          <w:rFonts w:ascii="仿宋_GB2312" w:eastAsia="仿宋_GB2312" w:hAnsi="仿宋_GB2312" w:cs="仿宋_GB2312" w:hint="eastAsia"/>
          <w:sz w:val="32"/>
          <w:szCs w:val="32"/>
        </w:rPr>
        <w:t>刘利平，女，1990年8月出生，江西会昌人，大专学历，中级会计专业技术资格。2009年8月至2010年12月在广东省广州市亿年科技发展有限公司工作，任公司会计；2011年3月至2014年5月在会昌县祖良贸易有限公司工作，任公司 会计；2015年6月至2019年5月在广东坤银泰铭投资集团有限公司，任会计主管；2020年5月至今，在会昌县融易会计服务有限公司工作，任法人代表。2022年10月至今任江西会昌农村商业银行股份有限公司监事会外部董事</w:t>
      </w:r>
      <w:r>
        <w:rPr>
          <w:rFonts w:hAnsi="仿宋_GB2312" w:cs="仿宋_GB2312" w:hint="eastAsia"/>
          <w:sz w:val="32"/>
          <w:szCs w:val="32"/>
        </w:rPr>
        <w:t>，</w:t>
      </w:r>
      <w:r>
        <w:rPr>
          <w:rFonts w:ascii="仿宋_GB2312" w:eastAsia="仿宋_GB2312" w:hAnsi="仿宋_GB2312" w:cs="仿宋_GB2312" w:hint="eastAsia"/>
          <w:sz w:val="32"/>
          <w:szCs w:val="32"/>
        </w:rPr>
        <w:t>无在其他农商银行兼职情况。</w:t>
      </w:r>
    </w:p>
    <w:p w:rsidR="00520F45" w:rsidRDefault="006F76FE">
      <w:pPr>
        <w:spacing w:line="520" w:lineRule="exact"/>
        <w:ind w:firstLine="640"/>
        <w:jc w:val="left"/>
        <w:rPr>
          <w:rFonts w:ascii="仿宋_GB2312" w:eastAsia="仿宋_GB2312" w:hAnsi="仿宋_GB2312" w:cs="仿宋_GB2312"/>
          <w:sz w:val="32"/>
          <w:szCs w:val="32"/>
        </w:rPr>
      </w:pPr>
      <w:proofErr w:type="gramStart"/>
      <w:r>
        <w:rPr>
          <w:rFonts w:ascii="仿宋_GB2312" w:eastAsia="仿宋_GB2312" w:hAnsi="仿宋_GB2312" w:cs="仿宋_GB2312" w:hint="eastAsia"/>
          <w:b/>
          <w:bCs/>
          <w:sz w:val="32"/>
          <w:szCs w:val="32"/>
        </w:rPr>
        <w:t>谢昌茂</w:t>
      </w:r>
      <w:proofErr w:type="gramEnd"/>
      <w:r>
        <w:rPr>
          <w:rFonts w:ascii="仿宋_GB2312" w:eastAsia="仿宋_GB2312" w:hAnsi="仿宋_GB2312" w:cs="仿宋_GB2312" w:hint="eastAsia"/>
          <w:b/>
          <w:bCs/>
          <w:sz w:val="32"/>
          <w:szCs w:val="32"/>
        </w:rPr>
        <w:t>简历：</w:t>
      </w:r>
      <w:proofErr w:type="gramStart"/>
      <w:r>
        <w:rPr>
          <w:rFonts w:ascii="仿宋_GB2312" w:eastAsia="仿宋_GB2312" w:hAnsi="仿宋_GB2312" w:cs="仿宋_GB2312" w:hint="eastAsia"/>
          <w:sz w:val="32"/>
          <w:szCs w:val="32"/>
        </w:rPr>
        <w:t>谢昌茂</w:t>
      </w:r>
      <w:proofErr w:type="gramEnd"/>
      <w:r>
        <w:rPr>
          <w:rFonts w:ascii="仿宋_GB2312" w:eastAsia="仿宋_GB2312" w:hAnsi="仿宋_GB2312" w:cs="仿宋_GB2312" w:hint="eastAsia"/>
          <w:sz w:val="32"/>
          <w:szCs w:val="32"/>
        </w:rPr>
        <w:t>，男，1989年9月出生，江西会昌人，本科学历，2013年4月参加工作，在会昌农商银行</w:t>
      </w:r>
      <w:proofErr w:type="gramStart"/>
      <w:r>
        <w:rPr>
          <w:rFonts w:ascii="仿宋_GB2312" w:eastAsia="仿宋_GB2312" w:hAnsi="仿宋_GB2312" w:cs="仿宋_GB2312" w:hint="eastAsia"/>
          <w:sz w:val="32"/>
          <w:szCs w:val="32"/>
        </w:rPr>
        <w:t>从事过柜员</w:t>
      </w:r>
      <w:proofErr w:type="gramEnd"/>
      <w:r>
        <w:rPr>
          <w:rFonts w:ascii="仿宋_GB2312" w:eastAsia="仿宋_GB2312" w:hAnsi="仿宋_GB2312" w:cs="仿宋_GB2312" w:hint="eastAsia"/>
          <w:sz w:val="32"/>
          <w:szCs w:val="32"/>
        </w:rPr>
        <w:t>、客户经理、支行副行长、审计部副总经理、党风行员监督室副主任等职务，现任会昌农商银行党风行员监督室副主任。2024年5月至今任江西会昌农村商业银行股份有限公司监事会职工董事。</w:t>
      </w:r>
    </w:p>
    <w:p w:rsidR="00520F45" w:rsidRDefault="006F76FE">
      <w:pPr>
        <w:spacing w:line="520" w:lineRule="exact"/>
        <w:ind w:firstLine="640"/>
        <w:jc w:val="left"/>
        <w:rPr>
          <w:rFonts w:ascii="黑体" w:eastAsia="黑体" w:hAnsi="黑体" w:cs="黑体"/>
          <w:b/>
          <w:bCs/>
          <w:sz w:val="32"/>
          <w:szCs w:val="32"/>
        </w:rPr>
      </w:pPr>
      <w:r>
        <w:rPr>
          <w:rFonts w:ascii="黑体" w:eastAsia="黑体" w:hAnsi="黑体" w:cs="黑体" w:hint="eastAsia"/>
          <w:b/>
          <w:bCs/>
          <w:sz w:val="32"/>
          <w:szCs w:val="32"/>
        </w:rPr>
        <w:t>二、高级管理人员情况</w:t>
      </w:r>
    </w:p>
    <w:tbl>
      <w:tblPr>
        <w:tblW w:w="8861" w:type="dxa"/>
        <w:jc w:val="center"/>
        <w:tblLayout w:type="fixed"/>
        <w:tblCellMar>
          <w:top w:w="15" w:type="dxa"/>
          <w:left w:w="15" w:type="dxa"/>
          <w:bottom w:w="15" w:type="dxa"/>
          <w:right w:w="15" w:type="dxa"/>
        </w:tblCellMar>
        <w:tblLook w:val="04A0"/>
      </w:tblPr>
      <w:tblGrid>
        <w:gridCol w:w="860"/>
        <w:gridCol w:w="720"/>
        <w:gridCol w:w="2164"/>
        <w:gridCol w:w="5117"/>
      </w:tblGrid>
      <w:tr w:rsidR="00520F45">
        <w:trPr>
          <w:trHeight w:val="350"/>
          <w:jc w:val="center"/>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姓名</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kern w:val="0"/>
                <w:sz w:val="24"/>
                <w:lang/>
              </w:rPr>
              <w:t>性别</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b/>
                <w:bCs/>
                <w:sz w:val="24"/>
              </w:rPr>
            </w:pPr>
            <w:r>
              <w:rPr>
                <w:rFonts w:asciiTheme="minorEastAsia" w:hAnsiTheme="minorEastAsia" w:cstheme="minorEastAsia" w:hint="eastAsia"/>
                <w:b/>
                <w:bCs/>
                <w:sz w:val="24"/>
              </w:rPr>
              <w:t>职务</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eastAsia="仿宋_GB2312" w:hAnsiTheme="minorEastAsia" w:cstheme="minorEastAsia"/>
                <w:b/>
                <w:bCs/>
                <w:sz w:val="24"/>
              </w:rPr>
            </w:pPr>
            <w:r>
              <w:rPr>
                <w:rFonts w:asciiTheme="minorEastAsia" w:eastAsia="仿宋_GB2312" w:hAnsiTheme="minorEastAsia" w:cstheme="minorEastAsia" w:hint="eastAsia"/>
                <w:b/>
                <w:bCs/>
                <w:sz w:val="24"/>
              </w:rPr>
              <w:t>从业年限</w:t>
            </w:r>
          </w:p>
        </w:tc>
      </w:tr>
      <w:tr w:rsidR="00520F45">
        <w:trPr>
          <w:trHeight w:val="1061"/>
          <w:jc w:val="center"/>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lastRenderedPageBreak/>
              <w:t>廖永辉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男</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党委书记、董事长</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asciiTheme="minorEastAsia" w:hAnsiTheme="minorEastAsia" w:cstheme="minorEastAsia"/>
                <w:sz w:val="24"/>
              </w:rPr>
            </w:pPr>
            <w:r>
              <w:rPr>
                <w:rFonts w:eastAsia="仿宋_GB2312" w:hint="eastAsia"/>
                <w:sz w:val="24"/>
                <w:szCs w:val="21"/>
              </w:rPr>
              <w:t>汉族，江西寻乌人，</w:t>
            </w:r>
            <w:r>
              <w:rPr>
                <w:rFonts w:eastAsia="仿宋_GB2312" w:hint="eastAsia"/>
                <w:sz w:val="24"/>
                <w:szCs w:val="21"/>
              </w:rPr>
              <w:t>1977</w:t>
            </w:r>
            <w:r>
              <w:rPr>
                <w:rFonts w:eastAsia="仿宋_GB2312" w:hint="eastAsia"/>
                <w:sz w:val="24"/>
                <w:szCs w:val="21"/>
              </w:rPr>
              <w:t>年</w:t>
            </w:r>
            <w:r>
              <w:rPr>
                <w:rFonts w:eastAsia="仿宋_GB2312" w:hint="eastAsia"/>
                <w:sz w:val="24"/>
                <w:szCs w:val="21"/>
              </w:rPr>
              <w:t>11</w:t>
            </w:r>
            <w:r>
              <w:rPr>
                <w:rFonts w:eastAsia="仿宋_GB2312" w:hint="eastAsia"/>
                <w:sz w:val="24"/>
                <w:szCs w:val="21"/>
              </w:rPr>
              <w:t>月出生，中共党员，助理会计师职称，本科学历，</w:t>
            </w:r>
            <w:r>
              <w:rPr>
                <w:rFonts w:eastAsia="仿宋_GB2312" w:hint="eastAsia"/>
                <w:sz w:val="24"/>
                <w:szCs w:val="21"/>
              </w:rPr>
              <w:t>1994</w:t>
            </w:r>
            <w:r>
              <w:rPr>
                <w:rFonts w:eastAsia="仿宋_GB2312" w:hint="eastAsia"/>
                <w:sz w:val="24"/>
                <w:szCs w:val="21"/>
              </w:rPr>
              <w:t>年</w:t>
            </w:r>
            <w:r>
              <w:rPr>
                <w:rFonts w:eastAsia="仿宋_GB2312" w:hint="eastAsia"/>
                <w:sz w:val="24"/>
                <w:szCs w:val="21"/>
              </w:rPr>
              <w:t>3</w:t>
            </w:r>
            <w:r>
              <w:rPr>
                <w:rFonts w:eastAsia="仿宋_GB2312" w:hint="eastAsia"/>
                <w:sz w:val="24"/>
                <w:szCs w:val="21"/>
              </w:rPr>
              <w:t>月参加信用社工作，从事金融工作年限</w:t>
            </w:r>
            <w:r>
              <w:rPr>
                <w:rFonts w:eastAsia="仿宋_GB2312" w:hint="eastAsia"/>
                <w:sz w:val="24"/>
                <w:szCs w:val="21"/>
              </w:rPr>
              <w:t>30</w:t>
            </w:r>
            <w:r>
              <w:rPr>
                <w:rFonts w:eastAsia="仿宋_GB2312" w:hint="eastAsia"/>
                <w:sz w:val="24"/>
                <w:szCs w:val="21"/>
              </w:rPr>
              <w:t>年。</w:t>
            </w:r>
          </w:p>
        </w:tc>
      </w:tr>
      <w:tr w:rsidR="00520F45">
        <w:trPr>
          <w:trHeight w:val="1198"/>
          <w:jc w:val="center"/>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廖雪华</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男</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党委委员、行长</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eastAsia="仿宋_GB2312"/>
                <w:sz w:val="24"/>
                <w:szCs w:val="21"/>
              </w:rPr>
            </w:pPr>
            <w:r>
              <w:rPr>
                <w:rFonts w:eastAsia="仿宋_GB2312" w:hint="eastAsia"/>
                <w:sz w:val="24"/>
                <w:szCs w:val="21"/>
              </w:rPr>
              <w:t>汉族，江西兴国人，</w:t>
            </w:r>
            <w:r>
              <w:rPr>
                <w:rFonts w:eastAsia="仿宋_GB2312" w:hint="eastAsia"/>
                <w:sz w:val="24"/>
                <w:szCs w:val="21"/>
              </w:rPr>
              <w:t>1983</w:t>
            </w:r>
            <w:r>
              <w:rPr>
                <w:rFonts w:eastAsia="仿宋_GB2312" w:hint="eastAsia"/>
                <w:sz w:val="24"/>
                <w:szCs w:val="21"/>
              </w:rPr>
              <w:t>年</w:t>
            </w:r>
            <w:r>
              <w:rPr>
                <w:rFonts w:eastAsia="仿宋_GB2312" w:hint="eastAsia"/>
                <w:sz w:val="24"/>
                <w:szCs w:val="21"/>
              </w:rPr>
              <w:t>8</w:t>
            </w:r>
            <w:r>
              <w:rPr>
                <w:rFonts w:eastAsia="仿宋_GB2312" w:hint="eastAsia"/>
                <w:sz w:val="24"/>
                <w:szCs w:val="21"/>
              </w:rPr>
              <w:t>月出生，中共党员，助理会计师职称，本科学历，</w:t>
            </w:r>
            <w:r>
              <w:rPr>
                <w:rFonts w:eastAsia="仿宋_GB2312" w:hint="eastAsia"/>
                <w:sz w:val="24"/>
                <w:szCs w:val="21"/>
              </w:rPr>
              <w:t>2007</w:t>
            </w:r>
            <w:r>
              <w:rPr>
                <w:rFonts w:eastAsia="仿宋_GB2312" w:hint="eastAsia"/>
                <w:sz w:val="24"/>
                <w:szCs w:val="21"/>
              </w:rPr>
              <w:t>年</w:t>
            </w:r>
            <w:r>
              <w:rPr>
                <w:rFonts w:eastAsia="仿宋_GB2312" w:hint="eastAsia"/>
                <w:sz w:val="24"/>
                <w:szCs w:val="21"/>
              </w:rPr>
              <w:t>3</w:t>
            </w:r>
            <w:r>
              <w:rPr>
                <w:rFonts w:eastAsia="仿宋_GB2312" w:hint="eastAsia"/>
                <w:sz w:val="24"/>
                <w:szCs w:val="21"/>
              </w:rPr>
              <w:t>月参加信用社工作，从事金融工作年限</w:t>
            </w:r>
            <w:r>
              <w:rPr>
                <w:rFonts w:eastAsia="仿宋_GB2312" w:hint="eastAsia"/>
                <w:sz w:val="24"/>
                <w:szCs w:val="21"/>
              </w:rPr>
              <w:t>17</w:t>
            </w:r>
            <w:r>
              <w:rPr>
                <w:rFonts w:eastAsia="仿宋_GB2312" w:hint="eastAsia"/>
                <w:sz w:val="24"/>
                <w:szCs w:val="21"/>
              </w:rPr>
              <w:t>年。</w:t>
            </w:r>
          </w:p>
        </w:tc>
      </w:tr>
      <w:tr w:rsidR="00520F45">
        <w:trPr>
          <w:trHeight w:val="1198"/>
          <w:jc w:val="center"/>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王文金</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男</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党委委员、纪委书记、监事长</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eastAsia="仿宋_GB2312"/>
                <w:sz w:val="24"/>
                <w:szCs w:val="21"/>
              </w:rPr>
            </w:pPr>
            <w:r>
              <w:rPr>
                <w:rFonts w:eastAsia="仿宋_GB2312" w:hint="eastAsia"/>
                <w:sz w:val="24"/>
                <w:szCs w:val="21"/>
              </w:rPr>
              <w:t>汉族，江西会昌人，</w:t>
            </w:r>
            <w:r>
              <w:rPr>
                <w:rFonts w:eastAsia="仿宋_GB2312" w:hint="eastAsia"/>
                <w:sz w:val="24"/>
                <w:szCs w:val="21"/>
              </w:rPr>
              <w:t>1979</w:t>
            </w:r>
            <w:r>
              <w:rPr>
                <w:rFonts w:eastAsia="仿宋_GB2312" w:hint="eastAsia"/>
                <w:sz w:val="24"/>
                <w:szCs w:val="21"/>
              </w:rPr>
              <w:t>年</w:t>
            </w:r>
            <w:r>
              <w:rPr>
                <w:rFonts w:eastAsia="仿宋_GB2312" w:hint="eastAsia"/>
                <w:sz w:val="24"/>
                <w:szCs w:val="21"/>
              </w:rPr>
              <w:t>3</w:t>
            </w:r>
            <w:r>
              <w:rPr>
                <w:rFonts w:eastAsia="仿宋_GB2312" w:hint="eastAsia"/>
                <w:sz w:val="24"/>
                <w:szCs w:val="21"/>
              </w:rPr>
              <w:t>月出生，中共党员，中级经济师职称，本科学历。</w:t>
            </w:r>
            <w:r>
              <w:rPr>
                <w:rFonts w:eastAsia="仿宋_GB2312" w:hint="eastAsia"/>
                <w:sz w:val="24"/>
                <w:szCs w:val="21"/>
              </w:rPr>
              <w:t>1998</w:t>
            </w:r>
            <w:r>
              <w:rPr>
                <w:rFonts w:eastAsia="仿宋_GB2312" w:hint="eastAsia"/>
                <w:sz w:val="24"/>
                <w:szCs w:val="21"/>
              </w:rPr>
              <w:t>年</w:t>
            </w:r>
            <w:r>
              <w:rPr>
                <w:rFonts w:eastAsia="仿宋_GB2312" w:hint="eastAsia"/>
                <w:sz w:val="24"/>
                <w:szCs w:val="21"/>
              </w:rPr>
              <w:t>8</w:t>
            </w:r>
            <w:r>
              <w:rPr>
                <w:rFonts w:eastAsia="仿宋_GB2312" w:hint="eastAsia"/>
                <w:sz w:val="24"/>
                <w:szCs w:val="21"/>
              </w:rPr>
              <w:t>月参加信用社工作，从事金融工作年限</w:t>
            </w:r>
            <w:r>
              <w:rPr>
                <w:rFonts w:eastAsia="仿宋_GB2312" w:hint="eastAsia"/>
                <w:sz w:val="24"/>
                <w:szCs w:val="21"/>
              </w:rPr>
              <w:t>26</w:t>
            </w:r>
            <w:r>
              <w:rPr>
                <w:rFonts w:eastAsia="仿宋_GB2312" w:hint="eastAsia"/>
                <w:sz w:val="24"/>
                <w:szCs w:val="21"/>
              </w:rPr>
              <w:t>年。</w:t>
            </w:r>
          </w:p>
        </w:tc>
      </w:tr>
      <w:tr w:rsidR="00520F45">
        <w:trPr>
          <w:trHeight w:val="930"/>
          <w:jc w:val="center"/>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proofErr w:type="gramStart"/>
            <w:r>
              <w:rPr>
                <w:rFonts w:eastAsia="仿宋_GB2312" w:hint="eastAsia"/>
                <w:sz w:val="24"/>
                <w:szCs w:val="21"/>
              </w:rPr>
              <w:t>陈升名</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男</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党委委员、副行长</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eastAsia="仿宋_GB2312"/>
                <w:sz w:val="24"/>
                <w:szCs w:val="21"/>
              </w:rPr>
            </w:pPr>
            <w:r>
              <w:rPr>
                <w:rFonts w:eastAsia="仿宋_GB2312" w:hint="eastAsia"/>
                <w:sz w:val="24"/>
                <w:szCs w:val="21"/>
              </w:rPr>
              <w:t>汉族，江西石城人，</w:t>
            </w:r>
            <w:r>
              <w:rPr>
                <w:rFonts w:eastAsia="仿宋_GB2312" w:hint="eastAsia"/>
                <w:sz w:val="24"/>
                <w:szCs w:val="21"/>
              </w:rPr>
              <w:t>1977</w:t>
            </w:r>
            <w:r>
              <w:rPr>
                <w:rFonts w:eastAsia="仿宋_GB2312" w:hint="eastAsia"/>
                <w:sz w:val="24"/>
                <w:szCs w:val="21"/>
              </w:rPr>
              <w:t>年</w:t>
            </w:r>
            <w:r>
              <w:rPr>
                <w:rFonts w:eastAsia="仿宋_GB2312" w:hint="eastAsia"/>
                <w:sz w:val="24"/>
                <w:szCs w:val="21"/>
              </w:rPr>
              <w:t>2</w:t>
            </w:r>
            <w:r>
              <w:rPr>
                <w:rFonts w:eastAsia="仿宋_GB2312" w:hint="eastAsia"/>
                <w:sz w:val="24"/>
                <w:szCs w:val="21"/>
              </w:rPr>
              <w:t>月出生，中共党员，助理会计师职称，本科学历，</w:t>
            </w:r>
            <w:r>
              <w:rPr>
                <w:rFonts w:eastAsia="仿宋_GB2312" w:hint="eastAsia"/>
                <w:sz w:val="24"/>
                <w:szCs w:val="21"/>
              </w:rPr>
              <w:t>1998</w:t>
            </w:r>
            <w:r>
              <w:rPr>
                <w:rFonts w:eastAsia="仿宋_GB2312" w:hint="eastAsia"/>
                <w:sz w:val="24"/>
                <w:szCs w:val="21"/>
              </w:rPr>
              <w:t>年参加信用社工作，从事金融工作年限</w:t>
            </w:r>
            <w:r>
              <w:rPr>
                <w:rFonts w:eastAsia="仿宋_GB2312" w:hint="eastAsia"/>
                <w:sz w:val="24"/>
                <w:szCs w:val="21"/>
              </w:rPr>
              <w:t>26</w:t>
            </w:r>
            <w:r>
              <w:rPr>
                <w:rFonts w:eastAsia="仿宋_GB2312" w:hint="eastAsia"/>
                <w:sz w:val="24"/>
                <w:szCs w:val="21"/>
              </w:rPr>
              <w:t>年。</w:t>
            </w:r>
          </w:p>
        </w:tc>
      </w:tr>
      <w:tr w:rsidR="00520F45">
        <w:trPr>
          <w:trHeight w:val="930"/>
          <w:jc w:val="center"/>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罗京城</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男</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党委委员、副行长</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eastAsia="仿宋_GB2312"/>
                <w:sz w:val="24"/>
                <w:szCs w:val="21"/>
              </w:rPr>
            </w:pPr>
            <w:r>
              <w:rPr>
                <w:rFonts w:eastAsia="仿宋_GB2312" w:hint="eastAsia"/>
                <w:sz w:val="24"/>
                <w:szCs w:val="21"/>
              </w:rPr>
              <w:t>汉族，江西寻乌人，</w:t>
            </w:r>
            <w:r>
              <w:rPr>
                <w:rFonts w:eastAsia="仿宋_GB2312" w:hint="eastAsia"/>
                <w:sz w:val="24"/>
                <w:szCs w:val="21"/>
              </w:rPr>
              <w:t>1985</w:t>
            </w:r>
            <w:r>
              <w:rPr>
                <w:rFonts w:eastAsia="仿宋_GB2312" w:hint="eastAsia"/>
                <w:sz w:val="24"/>
                <w:szCs w:val="21"/>
              </w:rPr>
              <w:t>年</w:t>
            </w:r>
            <w:r>
              <w:rPr>
                <w:rFonts w:eastAsia="仿宋_GB2312" w:hint="eastAsia"/>
                <w:sz w:val="24"/>
                <w:szCs w:val="21"/>
              </w:rPr>
              <w:t>6</w:t>
            </w:r>
            <w:r>
              <w:rPr>
                <w:rFonts w:eastAsia="仿宋_GB2312" w:hint="eastAsia"/>
                <w:sz w:val="24"/>
                <w:szCs w:val="21"/>
              </w:rPr>
              <w:t>月出生，中共党员，中级审计师职称，</w:t>
            </w:r>
            <w:r>
              <w:rPr>
                <w:rFonts w:ascii="仿宋_GB2312" w:eastAsia="仿宋_GB2312" w:hint="eastAsia"/>
              </w:rPr>
              <w:t>工程硕士学位</w:t>
            </w:r>
            <w:r>
              <w:rPr>
                <w:rFonts w:eastAsia="仿宋_GB2312" w:hint="eastAsia"/>
                <w:sz w:val="24"/>
                <w:szCs w:val="21"/>
              </w:rPr>
              <w:t>。</w:t>
            </w:r>
            <w:r>
              <w:rPr>
                <w:rFonts w:eastAsia="仿宋_GB2312" w:hint="eastAsia"/>
                <w:sz w:val="24"/>
                <w:szCs w:val="21"/>
              </w:rPr>
              <w:t>2007</w:t>
            </w:r>
            <w:r>
              <w:rPr>
                <w:rFonts w:eastAsia="仿宋_GB2312" w:hint="eastAsia"/>
                <w:sz w:val="24"/>
                <w:szCs w:val="21"/>
              </w:rPr>
              <w:t>年</w:t>
            </w:r>
            <w:r>
              <w:rPr>
                <w:rFonts w:eastAsia="仿宋_GB2312" w:hint="eastAsia"/>
                <w:sz w:val="24"/>
                <w:szCs w:val="21"/>
              </w:rPr>
              <w:t>7</w:t>
            </w:r>
            <w:r>
              <w:rPr>
                <w:rFonts w:eastAsia="仿宋_GB2312" w:hint="eastAsia"/>
                <w:sz w:val="24"/>
                <w:szCs w:val="21"/>
              </w:rPr>
              <w:t>月参加信用社工作，从事金融工作年限</w:t>
            </w:r>
            <w:r>
              <w:rPr>
                <w:rFonts w:eastAsia="仿宋_GB2312" w:hint="eastAsia"/>
                <w:sz w:val="24"/>
                <w:szCs w:val="21"/>
              </w:rPr>
              <w:t>17</w:t>
            </w:r>
            <w:r>
              <w:rPr>
                <w:rFonts w:eastAsia="仿宋_GB2312" w:hint="eastAsia"/>
                <w:sz w:val="24"/>
                <w:szCs w:val="21"/>
              </w:rPr>
              <w:t>年。</w:t>
            </w:r>
          </w:p>
        </w:tc>
      </w:tr>
      <w:tr w:rsidR="00520F45">
        <w:trPr>
          <w:trHeight w:val="930"/>
          <w:jc w:val="center"/>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520F45">
            <w:pPr>
              <w:widowControl/>
              <w:spacing w:line="520" w:lineRule="exact"/>
              <w:jc w:val="center"/>
              <w:textAlignment w:val="center"/>
              <w:rPr>
                <w:rFonts w:eastAsia="仿宋_GB2312"/>
                <w:sz w:val="24"/>
                <w:szCs w:val="21"/>
              </w:rPr>
            </w:pPr>
          </w:p>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何华欣</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男</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董事会秘书</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eastAsia="仿宋_GB2312"/>
                <w:sz w:val="24"/>
                <w:szCs w:val="21"/>
              </w:rPr>
            </w:pPr>
            <w:r>
              <w:rPr>
                <w:rFonts w:eastAsia="仿宋_GB2312" w:hint="eastAsia"/>
                <w:sz w:val="24"/>
                <w:szCs w:val="21"/>
              </w:rPr>
              <w:t>汉族，江西会昌人，</w:t>
            </w:r>
            <w:r>
              <w:rPr>
                <w:rFonts w:eastAsia="仿宋_GB2312" w:hint="eastAsia"/>
                <w:sz w:val="24"/>
                <w:szCs w:val="21"/>
              </w:rPr>
              <w:t>1973</w:t>
            </w:r>
            <w:r>
              <w:rPr>
                <w:rFonts w:eastAsia="仿宋_GB2312" w:hint="eastAsia"/>
                <w:sz w:val="24"/>
                <w:szCs w:val="21"/>
              </w:rPr>
              <w:t>年</w:t>
            </w:r>
            <w:r>
              <w:rPr>
                <w:rFonts w:eastAsia="仿宋_GB2312" w:hint="eastAsia"/>
                <w:sz w:val="24"/>
                <w:szCs w:val="21"/>
              </w:rPr>
              <w:t>12</w:t>
            </w:r>
            <w:r>
              <w:rPr>
                <w:rFonts w:eastAsia="仿宋_GB2312" w:hint="eastAsia"/>
                <w:sz w:val="24"/>
                <w:szCs w:val="21"/>
              </w:rPr>
              <w:t>月出生，中共党员，助理会计师职称，本科学历。</w:t>
            </w:r>
            <w:r>
              <w:rPr>
                <w:rFonts w:eastAsia="仿宋_GB2312" w:hint="eastAsia"/>
                <w:sz w:val="24"/>
                <w:szCs w:val="21"/>
              </w:rPr>
              <w:t>1995</w:t>
            </w:r>
            <w:r>
              <w:rPr>
                <w:rFonts w:eastAsia="仿宋_GB2312" w:hint="eastAsia"/>
                <w:sz w:val="24"/>
                <w:szCs w:val="21"/>
              </w:rPr>
              <w:t>年</w:t>
            </w:r>
            <w:r>
              <w:rPr>
                <w:rFonts w:eastAsia="仿宋_GB2312" w:hint="eastAsia"/>
                <w:sz w:val="24"/>
                <w:szCs w:val="21"/>
              </w:rPr>
              <w:t>8</w:t>
            </w:r>
            <w:r>
              <w:rPr>
                <w:rFonts w:eastAsia="仿宋_GB2312" w:hint="eastAsia"/>
                <w:sz w:val="24"/>
                <w:szCs w:val="21"/>
              </w:rPr>
              <w:t>月参加信用社工作，从事金融工作年限</w:t>
            </w:r>
            <w:r>
              <w:rPr>
                <w:rFonts w:eastAsia="仿宋_GB2312" w:hint="eastAsia"/>
                <w:sz w:val="24"/>
                <w:szCs w:val="21"/>
              </w:rPr>
              <w:t>29</w:t>
            </w:r>
            <w:r>
              <w:rPr>
                <w:rFonts w:eastAsia="仿宋_GB2312" w:hint="eastAsia"/>
                <w:sz w:val="24"/>
                <w:szCs w:val="21"/>
              </w:rPr>
              <w:t>年。</w:t>
            </w:r>
          </w:p>
        </w:tc>
      </w:tr>
      <w:tr w:rsidR="00520F45">
        <w:trPr>
          <w:trHeight w:val="930"/>
          <w:jc w:val="center"/>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pStyle w:val="a5"/>
              <w:spacing w:line="520" w:lineRule="exact"/>
              <w:ind w:firstLine="0"/>
              <w:jc w:val="center"/>
              <w:rPr>
                <w:rFonts w:asciiTheme="minorHAnsi"/>
                <w:sz w:val="24"/>
                <w:szCs w:val="21"/>
              </w:rPr>
            </w:pPr>
            <w:r>
              <w:rPr>
                <w:rFonts w:asciiTheme="minorHAnsi" w:hint="eastAsia"/>
                <w:sz w:val="24"/>
                <w:szCs w:val="21"/>
              </w:rPr>
              <w:t>邹玲</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女</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财务会计部总经理</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eastAsia="仿宋_GB2312"/>
                <w:sz w:val="24"/>
                <w:szCs w:val="21"/>
              </w:rPr>
            </w:pPr>
            <w:r>
              <w:rPr>
                <w:rFonts w:eastAsia="仿宋_GB2312" w:hint="eastAsia"/>
                <w:sz w:val="24"/>
                <w:szCs w:val="21"/>
              </w:rPr>
              <w:t>汉族，江西会昌人，</w:t>
            </w:r>
            <w:r>
              <w:rPr>
                <w:rFonts w:eastAsia="仿宋_GB2312" w:hint="eastAsia"/>
                <w:sz w:val="24"/>
                <w:szCs w:val="21"/>
              </w:rPr>
              <w:t>1980</w:t>
            </w:r>
            <w:r>
              <w:rPr>
                <w:rFonts w:eastAsia="仿宋_GB2312" w:hint="eastAsia"/>
                <w:sz w:val="24"/>
                <w:szCs w:val="21"/>
              </w:rPr>
              <w:t>年</w:t>
            </w:r>
            <w:r>
              <w:rPr>
                <w:rFonts w:eastAsia="仿宋_GB2312" w:hint="eastAsia"/>
                <w:sz w:val="24"/>
                <w:szCs w:val="21"/>
              </w:rPr>
              <w:t>11</w:t>
            </w:r>
            <w:r>
              <w:rPr>
                <w:rFonts w:eastAsia="仿宋_GB2312" w:hint="eastAsia"/>
                <w:sz w:val="24"/>
                <w:szCs w:val="21"/>
              </w:rPr>
              <w:t>月出生，助理会计师职称，大专学历。</w:t>
            </w:r>
            <w:r>
              <w:rPr>
                <w:rFonts w:eastAsia="仿宋_GB2312" w:hint="eastAsia"/>
                <w:sz w:val="24"/>
                <w:szCs w:val="21"/>
              </w:rPr>
              <w:t>1998</w:t>
            </w:r>
            <w:r>
              <w:rPr>
                <w:rFonts w:eastAsia="仿宋_GB2312" w:hint="eastAsia"/>
                <w:sz w:val="24"/>
                <w:szCs w:val="21"/>
              </w:rPr>
              <w:t>年</w:t>
            </w:r>
            <w:r>
              <w:rPr>
                <w:rFonts w:eastAsia="仿宋_GB2312" w:hint="eastAsia"/>
                <w:sz w:val="24"/>
                <w:szCs w:val="21"/>
              </w:rPr>
              <w:t>11</w:t>
            </w:r>
            <w:r>
              <w:rPr>
                <w:rFonts w:eastAsia="仿宋_GB2312" w:hint="eastAsia"/>
                <w:sz w:val="24"/>
                <w:szCs w:val="21"/>
              </w:rPr>
              <w:t>月参加信用社工作，从事金融工作年限</w:t>
            </w:r>
            <w:r>
              <w:rPr>
                <w:rFonts w:eastAsia="仿宋_GB2312" w:hint="eastAsia"/>
                <w:sz w:val="24"/>
                <w:szCs w:val="21"/>
              </w:rPr>
              <w:t>26</w:t>
            </w:r>
            <w:r>
              <w:rPr>
                <w:rFonts w:eastAsia="仿宋_GB2312" w:hint="eastAsia"/>
                <w:sz w:val="24"/>
                <w:szCs w:val="21"/>
              </w:rPr>
              <w:t>年。</w:t>
            </w:r>
          </w:p>
        </w:tc>
      </w:tr>
      <w:tr w:rsidR="00520F45">
        <w:trPr>
          <w:trHeight w:val="930"/>
          <w:jc w:val="center"/>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pStyle w:val="a5"/>
              <w:spacing w:line="520" w:lineRule="exact"/>
              <w:ind w:firstLine="0"/>
              <w:jc w:val="center"/>
              <w:rPr>
                <w:rFonts w:asciiTheme="minorHAnsi"/>
                <w:sz w:val="24"/>
                <w:szCs w:val="21"/>
              </w:rPr>
            </w:pPr>
            <w:r>
              <w:rPr>
                <w:rFonts w:asciiTheme="minorHAnsi" w:hint="eastAsia"/>
                <w:sz w:val="24"/>
                <w:szCs w:val="21"/>
              </w:rPr>
              <w:t>邱苏芽</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男</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法律合</w:t>
            </w:r>
            <w:proofErr w:type="gramStart"/>
            <w:r>
              <w:rPr>
                <w:rFonts w:eastAsia="仿宋_GB2312" w:hint="eastAsia"/>
                <w:sz w:val="24"/>
                <w:szCs w:val="21"/>
              </w:rPr>
              <w:t>规</w:t>
            </w:r>
            <w:proofErr w:type="gramEnd"/>
            <w:r>
              <w:rPr>
                <w:rFonts w:eastAsia="仿宋_GB2312" w:hint="eastAsia"/>
                <w:sz w:val="24"/>
                <w:szCs w:val="21"/>
              </w:rPr>
              <w:t>部总经理</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eastAsia="仿宋_GB2312"/>
                <w:sz w:val="24"/>
                <w:szCs w:val="21"/>
              </w:rPr>
            </w:pPr>
            <w:r>
              <w:rPr>
                <w:rFonts w:eastAsia="仿宋_GB2312" w:hint="eastAsia"/>
                <w:sz w:val="24"/>
                <w:szCs w:val="21"/>
              </w:rPr>
              <w:t>汉族，江西会昌人，</w:t>
            </w:r>
            <w:r>
              <w:rPr>
                <w:rFonts w:eastAsia="仿宋_GB2312" w:hint="eastAsia"/>
                <w:sz w:val="24"/>
                <w:szCs w:val="21"/>
              </w:rPr>
              <w:t>1990</w:t>
            </w:r>
            <w:r>
              <w:rPr>
                <w:rFonts w:eastAsia="仿宋_GB2312" w:hint="eastAsia"/>
                <w:sz w:val="24"/>
                <w:szCs w:val="21"/>
              </w:rPr>
              <w:t>年</w:t>
            </w:r>
            <w:r>
              <w:rPr>
                <w:rFonts w:eastAsia="仿宋_GB2312" w:hint="eastAsia"/>
                <w:sz w:val="24"/>
                <w:szCs w:val="21"/>
              </w:rPr>
              <w:t>6</w:t>
            </w:r>
            <w:r>
              <w:rPr>
                <w:rFonts w:eastAsia="仿宋_GB2312" w:hint="eastAsia"/>
                <w:sz w:val="24"/>
                <w:szCs w:val="21"/>
              </w:rPr>
              <w:t>月出生，助理会计师职称，本科学历。</w:t>
            </w:r>
            <w:r>
              <w:rPr>
                <w:rFonts w:eastAsia="仿宋_GB2312" w:hint="eastAsia"/>
                <w:sz w:val="24"/>
                <w:szCs w:val="21"/>
              </w:rPr>
              <w:t>2014</w:t>
            </w:r>
            <w:r>
              <w:rPr>
                <w:rFonts w:eastAsia="仿宋_GB2312" w:hint="eastAsia"/>
                <w:sz w:val="24"/>
                <w:szCs w:val="21"/>
              </w:rPr>
              <w:t>年</w:t>
            </w:r>
            <w:r>
              <w:rPr>
                <w:rFonts w:eastAsia="仿宋_GB2312" w:hint="eastAsia"/>
                <w:sz w:val="24"/>
                <w:szCs w:val="21"/>
              </w:rPr>
              <w:t>2</w:t>
            </w:r>
            <w:r>
              <w:rPr>
                <w:rFonts w:eastAsia="仿宋_GB2312" w:hint="eastAsia"/>
                <w:sz w:val="24"/>
                <w:szCs w:val="21"/>
              </w:rPr>
              <w:t>月参加信用社工作，从事金融工作年限</w:t>
            </w:r>
            <w:r>
              <w:rPr>
                <w:rFonts w:eastAsia="仿宋_GB2312" w:hint="eastAsia"/>
                <w:sz w:val="24"/>
                <w:szCs w:val="21"/>
              </w:rPr>
              <w:t>10</w:t>
            </w:r>
            <w:r>
              <w:rPr>
                <w:rFonts w:eastAsia="仿宋_GB2312" w:hint="eastAsia"/>
                <w:sz w:val="24"/>
                <w:szCs w:val="21"/>
              </w:rPr>
              <w:t>年。</w:t>
            </w:r>
          </w:p>
        </w:tc>
      </w:tr>
      <w:tr w:rsidR="00520F45">
        <w:trPr>
          <w:trHeight w:val="930"/>
          <w:jc w:val="center"/>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pStyle w:val="a5"/>
              <w:spacing w:line="520" w:lineRule="exact"/>
              <w:ind w:firstLine="0"/>
              <w:jc w:val="center"/>
              <w:rPr>
                <w:rFonts w:asciiTheme="minorHAnsi"/>
                <w:sz w:val="24"/>
                <w:szCs w:val="21"/>
              </w:rPr>
            </w:pPr>
            <w:proofErr w:type="gramStart"/>
            <w:r>
              <w:rPr>
                <w:rFonts w:asciiTheme="minorHAnsi" w:hint="eastAsia"/>
                <w:sz w:val="24"/>
                <w:szCs w:val="21"/>
              </w:rPr>
              <w:lastRenderedPageBreak/>
              <w:t>黄云琦</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女</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eastAsia="仿宋_GB2312"/>
                <w:sz w:val="24"/>
                <w:szCs w:val="21"/>
              </w:rPr>
            </w:pPr>
            <w:r>
              <w:rPr>
                <w:rFonts w:eastAsia="仿宋_GB2312" w:hint="eastAsia"/>
                <w:sz w:val="24"/>
                <w:szCs w:val="21"/>
              </w:rPr>
              <w:t>审计部总经理</w:t>
            </w:r>
          </w:p>
        </w:tc>
        <w:tc>
          <w:tcPr>
            <w:tcW w:w="5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left"/>
              <w:textAlignment w:val="center"/>
              <w:rPr>
                <w:rFonts w:eastAsia="仿宋_GB2312"/>
                <w:sz w:val="24"/>
                <w:szCs w:val="21"/>
              </w:rPr>
            </w:pPr>
            <w:r>
              <w:rPr>
                <w:rFonts w:eastAsia="仿宋_GB2312" w:hint="eastAsia"/>
                <w:sz w:val="24"/>
                <w:szCs w:val="21"/>
              </w:rPr>
              <w:t>汉族，江西会昌人，</w:t>
            </w:r>
            <w:r>
              <w:rPr>
                <w:rFonts w:eastAsia="仿宋_GB2312" w:hint="eastAsia"/>
                <w:sz w:val="24"/>
                <w:szCs w:val="21"/>
              </w:rPr>
              <w:t>1987</w:t>
            </w:r>
            <w:r>
              <w:rPr>
                <w:rFonts w:eastAsia="仿宋_GB2312" w:hint="eastAsia"/>
                <w:sz w:val="24"/>
                <w:szCs w:val="21"/>
              </w:rPr>
              <w:t>年</w:t>
            </w:r>
            <w:r>
              <w:rPr>
                <w:rFonts w:eastAsia="仿宋_GB2312" w:hint="eastAsia"/>
                <w:sz w:val="24"/>
                <w:szCs w:val="21"/>
              </w:rPr>
              <w:t>9</w:t>
            </w:r>
            <w:r>
              <w:rPr>
                <w:rFonts w:eastAsia="仿宋_GB2312" w:hint="eastAsia"/>
                <w:sz w:val="24"/>
                <w:szCs w:val="21"/>
              </w:rPr>
              <w:t>月出生，中级会计师资格，助理会计师职称，本科学历。</w:t>
            </w:r>
            <w:r>
              <w:rPr>
                <w:rFonts w:eastAsia="仿宋_GB2312" w:hint="eastAsia"/>
                <w:sz w:val="24"/>
                <w:szCs w:val="21"/>
              </w:rPr>
              <w:t>2009</w:t>
            </w:r>
            <w:r>
              <w:rPr>
                <w:rFonts w:eastAsia="仿宋_GB2312" w:hint="eastAsia"/>
                <w:sz w:val="24"/>
                <w:szCs w:val="21"/>
              </w:rPr>
              <w:t>年</w:t>
            </w:r>
            <w:r>
              <w:rPr>
                <w:rFonts w:eastAsia="仿宋_GB2312" w:hint="eastAsia"/>
                <w:sz w:val="24"/>
                <w:szCs w:val="21"/>
              </w:rPr>
              <w:t>7</w:t>
            </w:r>
            <w:r>
              <w:rPr>
                <w:rFonts w:eastAsia="仿宋_GB2312" w:hint="eastAsia"/>
                <w:sz w:val="24"/>
                <w:szCs w:val="21"/>
              </w:rPr>
              <w:t>月参加信用社工作，从事金融工作年限</w:t>
            </w:r>
            <w:r>
              <w:rPr>
                <w:rFonts w:eastAsia="仿宋_GB2312" w:hint="eastAsia"/>
                <w:sz w:val="24"/>
                <w:szCs w:val="21"/>
              </w:rPr>
              <w:t>15</w:t>
            </w:r>
            <w:r>
              <w:rPr>
                <w:rFonts w:eastAsia="仿宋_GB2312" w:hint="eastAsia"/>
                <w:sz w:val="24"/>
                <w:szCs w:val="21"/>
              </w:rPr>
              <w:t>年。</w:t>
            </w:r>
          </w:p>
        </w:tc>
      </w:tr>
    </w:tbl>
    <w:p w:rsidR="00520F45" w:rsidRDefault="00520F45">
      <w:pPr>
        <w:spacing w:line="520" w:lineRule="exact"/>
        <w:jc w:val="left"/>
        <w:rPr>
          <w:rFonts w:ascii="黑体" w:eastAsia="黑体" w:hAnsi="黑体" w:cs="黑体"/>
          <w:b/>
          <w:bCs/>
          <w:sz w:val="32"/>
          <w:szCs w:val="32"/>
        </w:rPr>
      </w:pPr>
    </w:p>
    <w:p w:rsidR="00520F45" w:rsidRDefault="006F76FE">
      <w:pPr>
        <w:spacing w:line="520" w:lineRule="exact"/>
        <w:ind w:firstLineChars="100" w:firstLine="321"/>
        <w:jc w:val="left"/>
        <w:rPr>
          <w:rFonts w:ascii="黑体" w:eastAsia="黑体" w:hAnsi="黑体" w:cs="黑体"/>
          <w:b/>
          <w:bCs/>
          <w:sz w:val="32"/>
          <w:szCs w:val="32"/>
        </w:rPr>
      </w:pPr>
      <w:r>
        <w:rPr>
          <w:rFonts w:ascii="黑体" w:eastAsia="黑体" w:hAnsi="黑体" w:cs="黑体" w:hint="eastAsia"/>
          <w:b/>
          <w:bCs/>
          <w:sz w:val="32"/>
          <w:szCs w:val="32"/>
        </w:rPr>
        <w:t>三、本行董事、监事变动情况</w:t>
      </w:r>
    </w:p>
    <w:tbl>
      <w:tblPr>
        <w:tblW w:w="8895" w:type="dxa"/>
        <w:tblInd w:w="-167" w:type="dxa"/>
        <w:tblLayout w:type="fixed"/>
        <w:tblCellMar>
          <w:top w:w="15" w:type="dxa"/>
          <w:left w:w="15" w:type="dxa"/>
          <w:bottom w:w="15" w:type="dxa"/>
          <w:right w:w="15" w:type="dxa"/>
        </w:tblCellMar>
        <w:tblLook w:val="04A0"/>
      </w:tblPr>
      <w:tblGrid>
        <w:gridCol w:w="1605"/>
        <w:gridCol w:w="1875"/>
        <w:gridCol w:w="1770"/>
        <w:gridCol w:w="1625"/>
        <w:gridCol w:w="2020"/>
      </w:tblGrid>
      <w:tr w:rsidR="00520F45">
        <w:trPr>
          <w:trHeight w:val="555"/>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姓名</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担任的职务</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类型</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日期</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原因</w:t>
            </w:r>
          </w:p>
        </w:tc>
      </w:tr>
      <w:tr w:rsidR="00520F45">
        <w:trPr>
          <w:trHeight w:val="570"/>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sz w:val="24"/>
              </w:rPr>
              <w:t>廖雪华</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职工董事</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增加</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202402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公司治理需要</w:t>
            </w:r>
          </w:p>
        </w:tc>
      </w:tr>
      <w:tr w:rsidR="00520F45">
        <w:trPr>
          <w:trHeight w:val="570"/>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proofErr w:type="gramStart"/>
            <w:r>
              <w:rPr>
                <w:rFonts w:asciiTheme="minorEastAsia" w:hAnsiTheme="minorEastAsia" w:cstheme="minorEastAsia" w:hint="eastAsia"/>
                <w:sz w:val="24"/>
              </w:rPr>
              <w:t>黄云琦</w:t>
            </w:r>
            <w:proofErr w:type="gramEnd"/>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职工监事</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减少</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202405</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工作调动调整</w:t>
            </w:r>
          </w:p>
        </w:tc>
      </w:tr>
      <w:tr w:rsidR="00520F45">
        <w:trPr>
          <w:trHeight w:val="570"/>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proofErr w:type="gramStart"/>
            <w:r>
              <w:rPr>
                <w:rFonts w:asciiTheme="minorEastAsia" w:hAnsiTheme="minorEastAsia" w:cstheme="minorEastAsia" w:hint="eastAsia"/>
                <w:sz w:val="24"/>
              </w:rPr>
              <w:t>谢昌茂</w:t>
            </w:r>
            <w:proofErr w:type="gramEnd"/>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职工监事</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增加</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202405</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kern w:val="0"/>
                <w:sz w:val="24"/>
                <w:lang/>
              </w:rPr>
            </w:pPr>
            <w:r>
              <w:rPr>
                <w:rFonts w:asciiTheme="minorEastAsia" w:hAnsiTheme="minorEastAsia" w:cstheme="minorEastAsia" w:hint="eastAsia"/>
                <w:kern w:val="0"/>
                <w:sz w:val="24"/>
                <w:lang/>
              </w:rPr>
              <w:t>工作岗位调整</w:t>
            </w:r>
          </w:p>
        </w:tc>
      </w:tr>
    </w:tbl>
    <w:p w:rsidR="00520F45" w:rsidRDefault="006F76FE">
      <w:pPr>
        <w:spacing w:line="520" w:lineRule="exact"/>
        <w:jc w:val="left"/>
        <w:rPr>
          <w:rFonts w:ascii="仿宋_GB2312" w:eastAsia="仿宋_GB2312" w:hAnsi="仿宋_GB2312" w:cs="仿宋_GB2312"/>
          <w:b/>
          <w:bCs/>
          <w:sz w:val="32"/>
          <w:szCs w:val="32"/>
        </w:rPr>
      </w:pPr>
      <w:r>
        <w:rPr>
          <w:rFonts w:ascii="黑体" w:eastAsia="黑体" w:hAnsi="黑体" w:cs="黑体" w:hint="eastAsia"/>
          <w:b/>
          <w:bCs/>
          <w:sz w:val="32"/>
          <w:szCs w:val="32"/>
        </w:rPr>
        <w:t>四、员工及薪酬情况</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（一）员工数量及教育程度</w:t>
      </w:r>
    </w:p>
    <w:tbl>
      <w:tblPr>
        <w:tblW w:w="8910" w:type="dxa"/>
        <w:tblInd w:w="-197" w:type="dxa"/>
        <w:tblLayout w:type="fixed"/>
        <w:tblCellMar>
          <w:top w:w="15" w:type="dxa"/>
          <w:left w:w="15" w:type="dxa"/>
          <w:bottom w:w="15" w:type="dxa"/>
          <w:right w:w="15" w:type="dxa"/>
        </w:tblCellMar>
        <w:tblLook w:val="04A0"/>
      </w:tblPr>
      <w:tblGrid>
        <w:gridCol w:w="4425"/>
        <w:gridCol w:w="4485"/>
      </w:tblGrid>
      <w:tr w:rsidR="00520F45">
        <w:trPr>
          <w:trHeight w:val="480"/>
        </w:trPr>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sz w:val="24"/>
              </w:rPr>
              <w:t>在编在岗员工数量</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sz w:val="24"/>
              </w:rPr>
              <w:t>211</w:t>
            </w:r>
          </w:p>
        </w:tc>
      </w:tr>
      <w:tr w:rsidR="00520F45">
        <w:trPr>
          <w:trHeight w:val="480"/>
        </w:trPr>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sz w:val="24"/>
              </w:rPr>
              <w:t>内</w:t>
            </w:r>
            <w:proofErr w:type="gramStart"/>
            <w:r>
              <w:rPr>
                <w:rFonts w:asciiTheme="minorEastAsia" w:hAnsiTheme="minorEastAsia" w:cstheme="minorEastAsia" w:hint="eastAsia"/>
                <w:sz w:val="24"/>
              </w:rPr>
              <w:t>退员工</w:t>
            </w:r>
            <w:proofErr w:type="gramEnd"/>
            <w:r>
              <w:rPr>
                <w:rFonts w:asciiTheme="minorEastAsia" w:hAnsiTheme="minorEastAsia" w:cstheme="minorEastAsia" w:hint="eastAsia"/>
                <w:sz w:val="24"/>
              </w:rPr>
              <w:t>数量</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sz w:val="24"/>
              </w:rPr>
              <w:t>14</w:t>
            </w:r>
          </w:p>
        </w:tc>
      </w:tr>
      <w:tr w:rsidR="00520F45">
        <w:trPr>
          <w:trHeight w:val="480"/>
        </w:trPr>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sz w:val="24"/>
              </w:rPr>
              <w:t>劳务派遣员工数量</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sz w:val="24"/>
              </w:rPr>
              <w:t>9</w:t>
            </w:r>
          </w:p>
        </w:tc>
      </w:tr>
      <w:tr w:rsidR="00520F45">
        <w:trPr>
          <w:trHeight w:val="480"/>
        </w:trPr>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当期领取薪酬员工总人数</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234</w:t>
            </w:r>
          </w:p>
        </w:tc>
      </w:tr>
      <w:tr w:rsidR="00520F45">
        <w:trPr>
          <w:trHeight w:val="480"/>
        </w:trPr>
        <w:tc>
          <w:tcPr>
            <w:tcW w:w="8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教育程度</w:t>
            </w:r>
          </w:p>
        </w:tc>
      </w:tr>
      <w:tr w:rsidR="00520F45">
        <w:trPr>
          <w:trHeight w:val="480"/>
        </w:trPr>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研究生及以上</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w:t>
            </w:r>
          </w:p>
        </w:tc>
      </w:tr>
      <w:tr w:rsidR="00520F45">
        <w:trPr>
          <w:trHeight w:val="480"/>
        </w:trPr>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本科</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171</w:t>
            </w:r>
          </w:p>
        </w:tc>
      </w:tr>
      <w:tr w:rsidR="00520F45">
        <w:trPr>
          <w:trHeight w:val="480"/>
        </w:trPr>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大专及以下</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61</w:t>
            </w:r>
          </w:p>
        </w:tc>
      </w:tr>
      <w:tr w:rsidR="00520F45">
        <w:trPr>
          <w:trHeight w:val="480"/>
        </w:trPr>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合计</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234</w:t>
            </w:r>
          </w:p>
        </w:tc>
      </w:tr>
    </w:tbl>
    <w:p w:rsidR="00520F45" w:rsidRDefault="006F76FE">
      <w:pPr>
        <w:numPr>
          <w:ilvl w:val="0"/>
          <w:numId w:val="12"/>
        </w:numPr>
        <w:spacing w:line="520" w:lineRule="exact"/>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薪酬政策</w:t>
      </w:r>
    </w:p>
    <w:p w:rsidR="00520F45" w:rsidRDefault="006F76FE">
      <w:pPr>
        <w:pStyle w:val="a9"/>
        <w:widowControl/>
        <w:spacing w:beforeAutospacing="0" w:afterAutospacing="0" w:line="520" w:lineRule="exact"/>
        <w:ind w:left="600"/>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薪酬管理架构</w:t>
      </w:r>
    </w:p>
    <w:p w:rsidR="00520F45" w:rsidRDefault="006F76FE">
      <w:pPr>
        <w:pStyle w:val="a9"/>
        <w:widowControl/>
        <w:spacing w:beforeAutospacing="0" w:afterAutospacing="0" w:line="520" w:lineRule="exact"/>
        <w:ind w:firstLine="6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本行董事会下设提名与薪酬管理委员会，主要负责审议全行薪酬管理制度和政策，拟定董事和高级管理层成员的薪酬方</w:t>
      </w:r>
      <w:r>
        <w:rPr>
          <w:rFonts w:ascii="仿宋_GB2312" w:eastAsia="仿宋_GB2312" w:hAnsi="仿宋_GB2312" w:cs="仿宋_GB2312" w:hint="eastAsia"/>
          <w:kern w:val="2"/>
          <w:sz w:val="32"/>
          <w:szCs w:val="32"/>
        </w:rPr>
        <w:lastRenderedPageBreak/>
        <w:t>案，向董事会提出薪酬方案建议，并监督方案实施。人力资源部为薪酬管理的具体责任部门，主要负责拟定职工的薪酬管理制度和方案，负责实施董事会薪酬管理方面的各项决议。</w:t>
      </w:r>
    </w:p>
    <w:p w:rsidR="00520F45" w:rsidRDefault="006F76FE">
      <w:pPr>
        <w:pStyle w:val="a9"/>
        <w:widowControl/>
        <w:spacing w:beforeAutospacing="0" w:afterAutospacing="0" w:line="520" w:lineRule="exact"/>
        <w:ind w:left="600"/>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薪酬结构</w:t>
      </w:r>
    </w:p>
    <w:p w:rsidR="00520F45" w:rsidRDefault="006F76FE">
      <w:pPr>
        <w:pStyle w:val="a9"/>
        <w:widowControl/>
        <w:spacing w:beforeAutospacing="0" w:afterAutospacing="0" w:line="520" w:lineRule="exact"/>
        <w:ind w:firstLine="600"/>
        <w:jc w:val="both"/>
        <w:rPr>
          <w:rFonts w:ascii="仿宋_GB2312" w:eastAsia="仿宋_GB2312"/>
          <w:sz w:val="32"/>
          <w:szCs w:val="32"/>
        </w:rPr>
      </w:pPr>
      <w:r>
        <w:rPr>
          <w:rFonts w:ascii="仿宋_GB2312" w:eastAsia="仿宋_GB2312" w:hAnsi="仿宋_GB2312" w:cs="仿宋_GB2312" w:hint="eastAsia"/>
          <w:kern w:val="2"/>
          <w:sz w:val="32"/>
          <w:szCs w:val="32"/>
        </w:rPr>
        <w:t>薪酬总额主要包括基本薪酬、绩效</w:t>
      </w:r>
      <w:proofErr w:type="gramStart"/>
      <w:r>
        <w:rPr>
          <w:rFonts w:ascii="仿宋_GB2312" w:eastAsia="仿宋_GB2312" w:hAnsi="仿宋_GB2312" w:cs="仿宋_GB2312" w:hint="eastAsia"/>
          <w:kern w:val="2"/>
          <w:sz w:val="32"/>
          <w:szCs w:val="32"/>
        </w:rPr>
        <w:t>薪</w:t>
      </w:r>
      <w:proofErr w:type="gramEnd"/>
      <w:r>
        <w:rPr>
          <w:rFonts w:ascii="仿宋_GB2312" w:eastAsia="仿宋_GB2312" w:hAnsi="仿宋_GB2312" w:cs="仿宋_GB2312" w:hint="eastAsia"/>
          <w:kern w:val="2"/>
          <w:sz w:val="32"/>
          <w:szCs w:val="32"/>
        </w:rPr>
        <w:t>酬和奖励薪酬，均为现金薪酬，2024年度薪酬总额为5072万元，基本薪酬分为档案基本薪酬、加班工资等，档案基本薪酬按照省联社规定的档案薪酬中的基本薪酬核算，加班工资等根据实际加班天数按有关规定计发；绩效薪酬按照本行《会昌农商银行2024年支行主要业务经营质效考评办法（试行）》《会昌农商银行2024年业务计价管理办法》执行，科学构建绩效薪酬考核分配机制，突出业绩导向，绩效工资全额与个人业绩和岗位履职挂钩，发挥绩效考核的指挥棒作用，促进全行全面、协调、可持续发展。《会昌农商银行2024年支行主要业务经营质效考评办法（试行）》考评指标包括：</w:t>
      </w:r>
      <w:r>
        <w:rPr>
          <w:rFonts w:ascii="仿宋_GB2312" w:eastAsia="仿宋_GB2312" w:hint="eastAsia"/>
          <w:sz w:val="32"/>
          <w:szCs w:val="32"/>
        </w:rPr>
        <w:t>合</w:t>
      </w:r>
      <w:proofErr w:type="gramStart"/>
      <w:r>
        <w:rPr>
          <w:rFonts w:ascii="仿宋_GB2312" w:eastAsia="仿宋_GB2312" w:hint="eastAsia"/>
          <w:sz w:val="32"/>
          <w:szCs w:val="32"/>
        </w:rPr>
        <w:t>规</w:t>
      </w:r>
      <w:proofErr w:type="gramEnd"/>
      <w:r>
        <w:rPr>
          <w:rFonts w:ascii="仿宋_GB2312" w:eastAsia="仿宋_GB2312" w:hint="eastAsia"/>
          <w:sz w:val="32"/>
          <w:szCs w:val="32"/>
        </w:rPr>
        <w:t>经营、风险管理、经营效益、发展转型、社会责任等五个类别，全行员工主要业务经营质效绩效薪酬均与主要业务经营质效考评结果挂钩；</w:t>
      </w:r>
      <w:r>
        <w:rPr>
          <w:rFonts w:ascii="仿宋_GB2312" w:eastAsia="仿宋_GB2312" w:hAnsi="仿宋_GB2312" w:cs="仿宋_GB2312" w:hint="eastAsia"/>
          <w:kern w:val="2"/>
          <w:sz w:val="32"/>
          <w:szCs w:val="32"/>
        </w:rPr>
        <w:t>《会昌农商银行2024年业务计价管理办法》明确业务计价范围，旨在根据</w:t>
      </w:r>
      <w:r>
        <w:rPr>
          <w:rFonts w:ascii="仿宋" w:eastAsia="仿宋" w:hAnsi="仿宋" w:hint="eastAsia"/>
          <w:sz w:val="32"/>
          <w:szCs w:val="32"/>
        </w:rPr>
        <w:t>员工工作量和工作业绩的大小进行计付绩效，</w:t>
      </w:r>
      <w:r>
        <w:rPr>
          <w:rFonts w:ascii="仿宋_GB2312" w:eastAsia="仿宋_GB2312" w:hint="eastAsia"/>
          <w:spacing w:val="-4"/>
          <w:sz w:val="32"/>
          <w:szCs w:val="32"/>
        </w:rPr>
        <w:t>绩效分配着重于个人业绩，</w:t>
      </w:r>
      <w:r>
        <w:rPr>
          <w:rFonts w:ascii="仿宋" w:eastAsia="仿宋" w:hAnsi="仿宋" w:hint="eastAsia"/>
          <w:sz w:val="32"/>
          <w:szCs w:val="32"/>
        </w:rPr>
        <w:t>按绩取酬，绩效</w:t>
      </w:r>
      <w:r>
        <w:rPr>
          <w:rFonts w:ascii="仿宋_GB2312" w:eastAsia="仿宋_GB2312" w:hint="eastAsia"/>
          <w:spacing w:val="-4"/>
          <w:sz w:val="32"/>
          <w:szCs w:val="32"/>
        </w:rPr>
        <w:t>分配向基层倾斜，向直接创利岗位倾斜，</w:t>
      </w:r>
      <w:r>
        <w:rPr>
          <w:rFonts w:ascii="仿宋_GB2312" w:eastAsia="仿宋_GB2312" w:hAnsi="宋体" w:hint="eastAsia"/>
          <w:sz w:val="32"/>
          <w:szCs w:val="32"/>
        </w:rPr>
        <w:t>将绩效薪酬考核的目标、内容、方法、标准、薪酬计付等直接落实到每一个员工，避免“吃大锅饭”“搞平均主义”，使每一位员工都落实以客户为中心理念，围绕效益做好客户服务工作。</w:t>
      </w:r>
      <w:r>
        <w:rPr>
          <w:rFonts w:ascii="仿宋_GB2312" w:eastAsia="仿宋_GB2312" w:hint="eastAsia"/>
          <w:sz w:val="32"/>
          <w:szCs w:val="32"/>
        </w:rPr>
        <w:t>奖励薪酬</w:t>
      </w:r>
      <w:r>
        <w:rPr>
          <w:rFonts w:ascii="仿宋_GB2312" w:eastAsia="仿宋_GB2312" w:hAnsi="仿宋" w:hint="eastAsia"/>
          <w:sz w:val="32"/>
          <w:szCs w:val="32"/>
        </w:rPr>
        <w:t>针对贡献突出的单位或个人进行的奖励。主要奖励给受到总结表彰和推广的网点、组织资</w:t>
      </w:r>
      <w:r>
        <w:rPr>
          <w:rFonts w:ascii="仿宋_GB2312" w:eastAsia="仿宋_GB2312" w:hAnsi="仿宋" w:hint="eastAsia"/>
          <w:spacing w:val="6"/>
          <w:sz w:val="32"/>
          <w:szCs w:val="32"/>
        </w:rPr>
        <w:t>金工作突出的</w:t>
      </w:r>
      <w:r>
        <w:rPr>
          <w:rFonts w:ascii="仿宋_GB2312" w:eastAsia="仿宋_GB2312" w:hAnsi="仿宋" w:hint="eastAsia"/>
          <w:spacing w:val="6"/>
          <w:sz w:val="32"/>
          <w:szCs w:val="32"/>
        </w:rPr>
        <w:lastRenderedPageBreak/>
        <w:t>个人、清收盘活不良资产工作突出的个人及</w:t>
      </w:r>
      <w:r>
        <w:rPr>
          <w:rFonts w:ascii="仿宋_GB2312" w:eastAsia="仿宋_GB2312" w:hint="eastAsia"/>
          <w:sz w:val="32"/>
          <w:szCs w:val="32"/>
        </w:rPr>
        <w:t>本行得到省市总结表彰给予的奖励发放。</w:t>
      </w:r>
    </w:p>
    <w:p w:rsidR="00520F45" w:rsidRDefault="006F76FE">
      <w:pPr>
        <w:pStyle w:val="a9"/>
        <w:widowControl/>
        <w:spacing w:beforeAutospacing="0" w:afterAutospacing="0" w:line="520" w:lineRule="exact"/>
        <w:ind w:firstLine="600"/>
        <w:jc w:val="both"/>
        <w:rPr>
          <w:rFonts w:ascii="仿宋_GB2312" w:eastAsia="仿宋_GB2312" w:hAnsi="仿宋_GB2312" w:cs="仿宋_GB2312"/>
          <w:kern w:val="2"/>
          <w:sz w:val="32"/>
          <w:szCs w:val="32"/>
        </w:rPr>
      </w:pPr>
      <w:r>
        <w:rPr>
          <w:rFonts w:ascii="仿宋_GB2312" w:eastAsia="仿宋_GB2312" w:hint="eastAsia"/>
          <w:sz w:val="32"/>
          <w:szCs w:val="32"/>
        </w:rPr>
        <w:t>本行</w:t>
      </w:r>
      <w:r>
        <w:rPr>
          <w:rFonts w:ascii="仿宋_GB2312" w:eastAsia="仿宋_GB2312" w:hAnsi="仿宋_GB2312" w:cs="仿宋_GB2312" w:hint="eastAsia"/>
          <w:kern w:val="2"/>
          <w:sz w:val="32"/>
          <w:szCs w:val="32"/>
        </w:rPr>
        <w:t>绩效薪酬执行制度的制定均按要求向监管部门报告。</w:t>
      </w:r>
    </w:p>
    <w:p w:rsidR="00520F45" w:rsidRDefault="006F76FE">
      <w:pPr>
        <w:pStyle w:val="a9"/>
        <w:widowControl/>
        <w:spacing w:beforeAutospacing="0" w:afterAutospacing="0" w:line="520" w:lineRule="exact"/>
        <w:ind w:firstLine="6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高级管理层和对银行风险有重要影响岗位上的员工的具体薪酬信息：</w:t>
      </w:r>
    </w:p>
    <w:p w:rsidR="00520F45" w:rsidRDefault="006F76FE">
      <w:pPr>
        <w:pStyle w:val="a9"/>
        <w:widowControl/>
        <w:spacing w:beforeAutospacing="0" w:afterAutospacing="0" w:line="520" w:lineRule="exact"/>
        <w:ind w:firstLine="6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主要高级管理人员实发薪酬为163.04万元，其他高级管理人员实发薪</w:t>
      </w:r>
      <w:proofErr w:type="gramStart"/>
      <w:r>
        <w:rPr>
          <w:rFonts w:ascii="仿宋_GB2312" w:eastAsia="仿宋_GB2312" w:hAnsi="仿宋_GB2312" w:cs="仿宋_GB2312" w:hint="eastAsia"/>
          <w:kern w:val="2"/>
          <w:sz w:val="32"/>
          <w:szCs w:val="32"/>
        </w:rPr>
        <w:t>酬</w:t>
      </w:r>
      <w:proofErr w:type="gramEnd"/>
      <w:r>
        <w:rPr>
          <w:rFonts w:ascii="仿宋_GB2312" w:eastAsia="仿宋_GB2312" w:hAnsi="仿宋_GB2312" w:cs="仿宋_GB2312" w:hint="eastAsia"/>
          <w:kern w:val="2"/>
          <w:sz w:val="32"/>
          <w:szCs w:val="32"/>
        </w:rPr>
        <w:t>总额75.63万元。</w:t>
      </w:r>
    </w:p>
    <w:tbl>
      <w:tblPr>
        <w:tblStyle w:val="ab"/>
        <w:tblW w:w="8485" w:type="dxa"/>
        <w:tblLayout w:type="fixed"/>
        <w:tblLook w:val="04A0"/>
      </w:tblPr>
      <w:tblGrid>
        <w:gridCol w:w="1746"/>
        <w:gridCol w:w="3034"/>
        <w:gridCol w:w="1590"/>
        <w:gridCol w:w="2115"/>
      </w:tblGrid>
      <w:tr w:rsidR="00520F45">
        <w:trPr>
          <w:trHeight w:val="1110"/>
        </w:trPr>
        <w:tc>
          <w:tcPr>
            <w:tcW w:w="1746" w:type="dxa"/>
            <w:vAlign w:val="center"/>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姓名</w:t>
            </w:r>
          </w:p>
        </w:tc>
        <w:tc>
          <w:tcPr>
            <w:tcW w:w="3034" w:type="dxa"/>
            <w:vAlign w:val="center"/>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职务</w:t>
            </w:r>
          </w:p>
        </w:tc>
        <w:tc>
          <w:tcPr>
            <w:tcW w:w="1590" w:type="dxa"/>
            <w:vAlign w:val="center"/>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实发薪</w:t>
            </w:r>
            <w:proofErr w:type="gramStart"/>
            <w:r>
              <w:rPr>
                <w:rFonts w:ascii="仿宋_GB2312" w:eastAsia="仿宋_GB2312" w:hAnsi="仿宋_GB2312" w:cs="仿宋_GB2312" w:hint="eastAsia"/>
                <w:kern w:val="2"/>
                <w:sz w:val="32"/>
                <w:szCs w:val="32"/>
              </w:rPr>
              <w:t>酬</w:t>
            </w:r>
            <w:proofErr w:type="gramEnd"/>
          </w:p>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（单位：万元）</w:t>
            </w:r>
          </w:p>
        </w:tc>
        <w:tc>
          <w:tcPr>
            <w:tcW w:w="2115" w:type="dxa"/>
            <w:vAlign w:val="center"/>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备注</w:t>
            </w:r>
          </w:p>
        </w:tc>
      </w:tr>
      <w:tr w:rsidR="00520F45">
        <w:trPr>
          <w:trHeight w:val="495"/>
        </w:trPr>
        <w:tc>
          <w:tcPr>
            <w:tcW w:w="1746"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廖永辉</w:t>
            </w:r>
          </w:p>
        </w:tc>
        <w:tc>
          <w:tcPr>
            <w:tcW w:w="3034"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董事长</w:t>
            </w:r>
          </w:p>
        </w:tc>
        <w:tc>
          <w:tcPr>
            <w:tcW w:w="1590"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45.5</w:t>
            </w:r>
          </w:p>
        </w:tc>
        <w:tc>
          <w:tcPr>
            <w:tcW w:w="2115" w:type="dxa"/>
          </w:tcPr>
          <w:p w:rsidR="00520F45" w:rsidRDefault="00520F45">
            <w:pPr>
              <w:pStyle w:val="a9"/>
              <w:widowControl/>
              <w:spacing w:beforeAutospacing="0" w:afterAutospacing="0" w:line="520" w:lineRule="exact"/>
              <w:jc w:val="center"/>
              <w:rPr>
                <w:rFonts w:ascii="仿宋_GB2312" w:eastAsia="仿宋_GB2312" w:hAnsi="仿宋_GB2312" w:cs="仿宋_GB2312"/>
                <w:kern w:val="2"/>
                <w:sz w:val="32"/>
                <w:szCs w:val="32"/>
              </w:rPr>
            </w:pPr>
          </w:p>
        </w:tc>
      </w:tr>
      <w:tr w:rsidR="00520F45">
        <w:tc>
          <w:tcPr>
            <w:tcW w:w="1746"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廖雪华</w:t>
            </w:r>
          </w:p>
        </w:tc>
        <w:tc>
          <w:tcPr>
            <w:tcW w:w="3034"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行长</w:t>
            </w:r>
          </w:p>
        </w:tc>
        <w:tc>
          <w:tcPr>
            <w:tcW w:w="1590"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39.69</w:t>
            </w:r>
          </w:p>
        </w:tc>
        <w:tc>
          <w:tcPr>
            <w:tcW w:w="2115" w:type="dxa"/>
          </w:tcPr>
          <w:p w:rsidR="00520F45" w:rsidRDefault="00520F45">
            <w:pPr>
              <w:pStyle w:val="a9"/>
              <w:widowControl/>
              <w:spacing w:beforeAutospacing="0" w:afterAutospacing="0" w:line="520" w:lineRule="exact"/>
              <w:jc w:val="center"/>
              <w:rPr>
                <w:rFonts w:ascii="仿宋_GB2312" w:eastAsia="仿宋_GB2312" w:hAnsi="仿宋_GB2312" w:cs="仿宋_GB2312"/>
                <w:kern w:val="2"/>
                <w:sz w:val="32"/>
                <w:szCs w:val="32"/>
              </w:rPr>
            </w:pPr>
          </w:p>
        </w:tc>
      </w:tr>
      <w:tr w:rsidR="00520F45">
        <w:tc>
          <w:tcPr>
            <w:tcW w:w="1746"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王文金</w:t>
            </w:r>
          </w:p>
        </w:tc>
        <w:tc>
          <w:tcPr>
            <w:tcW w:w="3034"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监事长</w:t>
            </w:r>
          </w:p>
        </w:tc>
        <w:tc>
          <w:tcPr>
            <w:tcW w:w="1590"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38.67</w:t>
            </w:r>
          </w:p>
        </w:tc>
        <w:tc>
          <w:tcPr>
            <w:tcW w:w="2115" w:type="dxa"/>
          </w:tcPr>
          <w:p w:rsidR="00520F45" w:rsidRDefault="00520F45">
            <w:pPr>
              <w:pStyle w:val="a9"/>
              <w:widowControl/>
              <w:spacing w:beforeAutospacing="0" w:afterAutospacing="0" w:line="520" w:lineRule="exact"/>
              <w:jc w:val="center"/>
              <w:rPr>
                <w:rFonts w:ascii="仿宋_GB2312" w:eastAsia="仿宋_GB2312" w:hAnsi="仿宋_GB2312" w:cs="仿宋_GB2312"/>
                <w:kern w:val="2"/>
                <w:sz w:val="32"/>
                <w:szCs w:val="32"/>
              </w:rPr>
            </w:pPr>
          </w:p>
        </w:tc>
      </w:tr>
      <w:tr w:rsidR="00520F45">
        <w:tc>
          <w:tcPr>
            <w:tcW w:w="1746"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汪俊山</w:t>
            </w:r>
          </w:p>
        </w:tc>
        <w:tc>
          <w:tcPr>
            <w:tcW w:w="3034"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副行长</w:t>
            </w:r>
          </w:p>
        </w:tc>
        <w:tc>
          <w:tcPr>
            <w:tcW w:w="1590"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33.04</w:t>
            </w:r>
          </w:p>
        </w:tc>
        <w:tc>
          <w:tcPr>
            <w:tcW w:w="2115"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履职10个月</w:t>
            </w:r>
          </w:p>
        </w:tc>
      </w:tr>
      <w:tr w:rsidR="00520F45">
        <w:tc>
          <w:tcPr>
            <w:tcW w:w="1746"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proofErr w:type="gramStart"/>
            <w:r>
              <w:rPr>
                <w:rFonts w:ascii="仿宋_GB2312" w:eastAsia="仿宋_GB2312" w:hAnsi="仿宋_GB2312" w:cs="仿宋_GB2312" w:hint="eastAsia"/>
                <w:kern w:val="2"/>
                <w:sz w:val="32"/>
                <w:szCs w:val="32"/>
              </w:rPr>
              <w:t>陈升名</w:t>
            </w:r>
            <w:proofErr w:type="gramEnd"/>
          </w:p>
        </w:tc>
        <w:tc>
          <w:tcPr>
            <w:tcW w:w="3034"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副行长</w:t>
            </w:r>
          </w:p>
        </w:tc>
        <w:tc>
          <w:tcPr>
            <w:tcW w:w="1590"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6.14</w:t>
            </w:r>
          </w:p>
        </w:tc>
        <w:tc>
          <w:tcPr>
            <w:tcW w:w="2115"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履职2个月</w:t>
            </w:r>
          </w:p>
        </w:tc>
      </w:tr>
      <w:tr w:rsidR="00520F45">
        <w:tc>
          <w:tcPr>
            <w:tcW w:w="1746"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罗京城</w:t>
            </w:r>
          </w:p>
        </w:tc>
        <w:tc>
          <w:tcPr>
            <w:tcW w:w="3034"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副行长</w:t>
            </w:r>
          </w:p>
        </w:tc>
        <w:tc>
          <w:tcPr>
            <w:tcW w:w="1590"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38.89</w:t>
            </w:r>
          </w:p>
        </w:tc>
        <w:tc>
          <w:tcPr>
            <w:tcW w:w="2115" w:type="dxa"/>
          </w:tcPr>
          <w:p w:rsidR="00520F45" w:rsidRDefault="00520F45">
            <w:pPr>
              <w:pStyle w:val="a9"/>
              <w:widowControl/>
              <w:spacing w:beforeAutospacing="0" w:afterAutospacing="0" w:line="520" w:lineRule="exact"/>
              <w:jc w:val="center"/>
              <w:rPr>
                <w:rFonts w:ascii="仿宋_GB2312" w:eastAsia="仿宋_GB2312" w:hAnsi="仿宋_GB2312" w:cs="仿宋_GB2312"/>
                <w:kern w:val="2"/>
                <w:sz w:val="32"/>
                <w:szCs w:val="32"/>
              </w:rPr>
            </w:pPr>
          </w:p>
        </w:tc>
      </w:tr>
      <w:tr w:rsidR="00520F45">
        <w:tc>
          <w:tcPr>
            <w:tcW w:w="1746"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何华欣</w:t>
            </w:r>
          </w:p>
        </w:tc>
        <w:tc>
          <w:tcPr>
            <w:tcW w:w="3034"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董事会秘书</w:t>
            </w:r>
          </w:p>
        </w:tc>
        <w:tc>
          <w:tcPr>
            <w:tcW w:w="1590"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18.53</w:t>
            </w:r>
          </w:p>
        </w:tc>
        <w:tc>
          <w:tcPr>
            <w:tcW w:w="2115" w:type="dxa"/>
          </w:tcPr>
          <w:p w:rsidR="00520F45" w:rsidRDefault="00520F45">
            <w:pPr>
              <w:pStyle w:val="a9"/>
              <w:widowControl/>
              <w:spacing w:beforeAutospacing="0" w:afterAutospacing="0" w:line="520" w:lineRule="exact"/>
              <w:jc w:val="center"/>
              <w:rPr>
                <w:rFonts w:ascii="仿宋_GB2312" w:eastAsia="仿宋_GB2312" w:hAnsi="仿宋_GB2312" w:cs="仿宋_GB2312"/>
                <w:kern w:val="2"/>
                <w:sz w:val="32"/>
                <w:szCs w:val="32"/>
              </w:rPr>
            </w:pPr>
          </w:p>
        </w:tc>
      </w:tr>
      <w:tr w:rsidR="00520F45">
        <w:tc>
          <w:tcPr>
            <w:tcW w:w="1746"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邹玲</w:t>
            </w:r>
          </w:p>
        </w:tc>
        <w:tc>
          <w:tcPr>
            <w:tcW w:w="3034"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财务部门负责人</w:t>
            </w:r>
          </w:p>
        </w:tc>
        <w:tc>
          <w:tcPr>
            <w:tcW w:w="1590"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20.04</w:t>
            </w:r>
          </w:p>
        </w:tc>
        <w:tc>
          <w:tcPr>
            <w:tcW w:w="2115" w:type="dxa"/>
          </w:tcPr>
          <w:p w:rsidR="00520F45" w:rsidRDefault="00520F45">
            <w:pPr>
              <w:pStyle w:val="a9"/>
              <w:widowControl/>
              <w:spacing w:beforeAutospacing="0" w:afterAutospacing="0" w:line="520" w:lineRule="exact"/>
              <w:jc w:val="center"/>
              <w:rPr>
                <w:rFonts w:ascii="仿宋_GB2312" w:eastAsia="仿宋_GB2312" w:hAnsi="仿宋_GB2312" w:cs="仿宋_GB2312"/>
                <w:kern w:val="2"/>
                <w:sz w:val="32"/>
                <w:szCs w:val="32"/>
              </w:rPr>
            </w:pPr>
          </w:p>
        </w:tc>
      </w:tr>
      <w:tr w:rsidR="00520F45">
        <w:tc>
          <w:tcPr>
            <w:tcW w:w="1746"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proofErr w:type="gramStart"/>
            <w:r>
              <w:rPr>
                <w:rFonts w:ascii="仿宋_GB2312" w:eastAsia="仿宋_GB2312" w:hAnsi="仿宋_GB2312" w:cs="仿宋_GB2312" w:hint="eastAsia"/>
                <w:kern w:val="2"/>
                <w:sz w:val="32"/>
                <w:szCs w:val="32"/>
              </w:rPr>
              <w:t>黄云琦</w:t>
            </w:r>
            <w:proofErr w:type="gramEnd"/>
          </w:p>
        </w:tc>
        <w:tc>
          <w:tcPr>
            <w:tcW w:w="3034"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内审部门负责人</w:t>
            </w:r>
          </w:p>
        </w:tc>
        <w:tc>
          <w:tcPr>
            <w:tcW w:w="1590"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19.15</w:t>
            </w:r>
          </w:p>
        </w:tc>
        <w:tc>
          <w:tcPr>
            <w:tcW w:w="2115" w:type="dxa"/>
          </w:tcPr>
          <w:p w:rsidR="00520F45" w:rsidRDefault="00520F45">
            <w:pPr>
              <w:pStyle w:val="a9"/>
              <w:widowControl/>
              <w:spacing w:beforeAutospacing="0" w:afterAutospacing="0" w:line="520" w:lineRule="exact"/>
              <w:jc w:val="center"/>
              <w:rPr>
                <w:rFonts w:ascii="仿宋_GB2312" w:eastAsia="仿宋_GB2312" w:hAnsi="仿宋_GB2312" w:cs="仿宋_GB2312"/>
                <w:kern w:val="2"/>
                <w:sz w:val="32"/>
                <w:szCs w:val="32"/>
              </w:rPr>
            </w:pPr>
          </w:p>
        </w:tc>
      </w:tr>
      <w:tr w:rsidR="00520F45">
        <w:tc>
          <w:tcPr>
            <w:tcW w:w="1746"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邱苏芽</w:t>
            </w:r>
          </w:p>
        </w:tc>
        <w:tc>
          <w:tcPr>
            <w:tcW w:w="3034"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合</w:t>
            </w:r>
            <w:proofErr w:type="gramStart"/>
            <w:r>
              <w:rPr>
                <w:rFonts w:ascii="仿宋_GB2312" w:eastAsia="仿宋_GB2312" w:hAnsi="仿宋_GB2312" w:cs="仿宋_GB2312" w:hint="eastAsia"/>
                <w:kern w:val="2"/>
                <w:sz w:val="32"/>
                <w:szCs w:val="32"/>
              </w:rPr>
              <w:t>规</w:t>
            </w:r>
            <w:proofErr w:type="gramEnd"/>
            <w:r>
              <w:rPr>
                <w:rFonts w:ascii="仿宋_GB2312" w:eastAsia="仿宋_GB2312" w:hAnsi="仿宋_GB2312" w:cs="仿宋_GB2312" w:hint="eastAsia"/>
                <w:kern w:val="2"/>
                <w:sz w:val="32"/>
                <w:szCs w:val="32"/>
              </w:rPr>
              <w:t>部门负责人</w:t>
            </w:r>
          </w:p>
        </w:tc>
        <w:tc>
          <w:tcPr>
            <w:tcW w:w="1590" w:type="dxa"/>
          </w:tcPr>
          <w:p w:rsidR="00520F45" w:rsidRDefault="006F76FE">
            <w:pPr>
              <w:pStyle w:val="a9"/>
              <w:widowControl/>
              <w:spacing w:beforeAutospacing="0" w:afterAutospacing="0" w:line="52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17.91</w:t>
            </w:r>
          </w:p>
        </w:tc>
        <w:tc>
          <w:tcPr>
            <w:tcW w:w="2115" w:type="dxa"/>
          </w:tcPr>
          <w:p w:rsidR="00520F45" w:rsidRDefault="00520F45">
            <w:pPr>
              <w:pStyle w:val="a9"/>
              <w:widowControl/>
              <w:spacing w:beforeAutospacing="0" w:afterAutospacing="0" w:line="520" w:lineRule="exact"/>
              <w:jc w:val="center"/>
              <w:rPr>
                <w:rFonts w:ascii="仿宋_GB2312" w:eastAsia="仿宋_GB2312" w:hAnsi="仿宋_GB2312" w:cs="仿宋_GB2312"/>
                <w:kern w:val="2"/>
                <w:sz w:val="32"/>
                <w:szCs w:val="32"/>
              </w:rPr>
            </w:pPr>
          </w:p>
        </w:tc>
      </w:tr>
    </w:tbl>
    <w:p w:rsidR="00520F45" w:rsidRDefault="006F76FE">
      <w:pPr>
        <w:pStyle w:val="a9"/>
        <w:widowControl/>
        <w:spacing w:beforeAutospacing="0" w:afterAutospacing="0" w:line="520" w:lineRule="exact"/>
        <w:ind w:firstLine="6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报告期内，我行董事、监事均未计发薪酬。</w:t>
      </w:r>
    </w:p>
    <w:p w:rsidR="00520F45" w:rsidRDefault="006F76FE">
      <w:pPr>
        <w:pStyle w:val="a9"/>
        <w:widowControl/>
        <w:spacing w:beforeAutospacing="0" w:afterAutospacing="0" w:line="520" w:lineRule="exact"/>
        <w:ind w:firstLine="6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奖励薪酬根据各岗位年度考评结果，共奖励136.61万元。</w:t>
      </w:r>
    </w:p>
    <w:p w:rsidR="00520F45" w:rsidRDefault="006F76FE">
      <w:pPr>
        <w:pStyle w:val="a9"/>
        <w:widowControl/>
        <w:spacing w:beforeAutospacing="0" w:afterAutospacing="0" w:line="520" w:lineRule="exact"/>
        <w:ind w:left="600"/>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绩效薪酬延期支付情况</w:t>
      </w:r>
    </w:p>
    <w:p w:rsidR="00520F45" w:rsidRDefault="006F76FE">
      <w:pPr>
        <w:pStyle w:val="a9"/>
        <w:widowControl/>
        <w:spacing w:beforeAutospacing="0" w:afterAutospacing="0" w:line="520" w:lineRule="exact"/>
        <w:ind w:firstLine="6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按照本行制定的《会昌农商银行绩效薪酬延期支付和追索扣回管理办法（试行）》，对风险有重要影响岗位的员工，其</w:t>
      </w:r>
      <w:r>
        <w:rPr>
          <w:rFonts w:ascii="仿宋_GB2312" w:eastAsia="仿宋_GB2312" w:hAnsi="仿宋_GB2312" w:cs="仿宋_GB2312" w:hint="eastAsia"/>
          <w:kern w:val="2"/>
          <w:sz w:val="32"/>
          <w:szCs w:val="32"/>
        </w:rPr>
        <w:lastRenderedPageBreak/>
        <w:t>部分绩效薪酬采取延期支付方式，与工作责任和风险防控挂钩考核。</w:t>
      </w:r>
    </w:p>
    <w:p w:rsidR="00520F45" w:rsidRDefault="006F76FE">
      <w:pPr>
        <w:pStyle w:val="a9"/>
        <w:widowControl/>
        <w:spacing w:beforeAutospacing="0" w:afterAutospacing="0" w:line="520" w:lineRule="exact"/>
        <w:ind w:firstLine="6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延期支付对象：主要高级管理人员（包括：董事长、行长、副行长、监事长及其他相当职务管理人员）由省联社负责管理；其他高级管理人员：包括：董事会秘书、内审、财务、合</w:t>
      </w:r>
      <w:proofErr w:type="gramStart"/>
      <w:r>
        <w:rPr>
          <w:rFonts w:ascii="仿宋_GB2312" w:eastAsia="仿宋_GB2312" w:hAnsi="仿宋_GB2312" w:cs="仿宋_GB2312" w:hint="eastAsia"/>
          <w:kern w:val="2"/>
          <w:sz w:val="32"/>
          <w:szCs w:val="32"/>
        </w:rPr>
        <w:t>规</w:t>
      </w:r>
      <w:proofErr w:type="gramEnd"/>
      <w:r>
        <w:rPr>
          <w:rFonts w:ascii="仿宋_GB2312" w:eastAsia="仿宋_GB2312" w:hAnsi="仿宋_GB2312" w:cs="仿宋_GB2312" w:hint="eastAsia"/>
          <w:kern w:val="2"/>
          <w:sz w:val="32"/>
          <w:szCs w:val="32"/>
        </w:rPr>
        <w:t>部门负责人；关键岗位人员：对经营风险有直接或重大影响的关键岗位人员，包括总行信贷（</w:t>
      </w:r>
      <w:proofErr w:type="gramStart"/>
      <w:r>
        <w:rPr>
          <w:rFonts w:ascii="仿宋_GB2312" w:eastAsia="仿宋_GB2312" w:hAnsi="仿宋_GB2312" w:cs="仿宋_GB2312" w:hint="eastAsia"/>
          <w:kern w:val="2"/>
          <w:sz w:val="32"/>
          <w:szCs w:val="32"/>
        </w:rPr>
        <w:t>含履行授</w:t>
      </w:r>
      <w:proofErr w:type="gramEnd"/>
      <w:r>
        <w:rPr>
          <w:rFonts w:ascii="仿宋_GB2312" w:eastAsia="仿宋_GB2312" w:hAnsi="仿宋_GB2312" w:cs="仿宋_GB2312" w:hint="eastAsia"/>
          <w:kern w:val="2"/>
          <w:sz w:val="32"/>
          <w:szCs w:val="32"/>
        </w:rPr>
        <w:t>信评审职责，</w:t>
      </w:r>
      <w:proofErr w:type="gramStart"/>
      <w:r>
        <w:rPr>
          <w:rFonts w:ascii="仿宋_GB2312" w:eastAsia="仿宋_GB2312" w:hAnsi="仿宋_GB2312" w:cs="仿宋_GB2312" w:hint="eastAsia"/>
          <w:kern w:val="2"/>
          <w:sz w:val="32"/>
          <w:szCs w:val="32"/>
        </w:rPr>
        <w:t>包括贷审会</w:t>
      </w:r>
      <w:proofErr w:type="gramEnd"/>
      <w:r>
        <w:rPr>
          <w:rFonts w:ascii="仿宋_GB2312" w:eastAsia="仿宋_GB2312" w:hAnsi="仿宋_GB2312" w:cs="仿宋_GB2312" w:hint="eastAsia"/>
          <w:kern w:val="2"/>
          <w:sz w:val="32"/>
          <w:szCs w:val="32"/>
        </w:rPr>
        <w:t>成员等）人员、金融市场部门负责人，营业部负责人、支行（网点）行长、副行长，客户经理等人员。</w:t>
      </w:r>
    </w:p>
    <w:p w:rsidR="00520F45" w:rsidRDefault="006F76FE">
      <w:pPr>
        <w:pStyle w:val="a9"/>
        <w:widowControl/>
        <w:spacing w:beforeAutospacing="0" w:afterAutospacing="0" w:line="520" w:lineRule="exact"/>
        <w:ind w:firstLine="6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延期支付薪酬权重：按照《商业银行稳健薪酬监管指引》，主要高级管理人员绩效薪酬延期支付比例为 50%； 高级管理人员和关键岗位人员绩效薪酬延期支付比例为40%，绩效薪酬延期支付期限均为三年。</w:t>
      </w:r>
    </w:p>
    <w:p w:rsidR="00520F45" w:rsidRDefault="006F76FE">
      <w:pPr>
        <w:pStyle w:val="a9"/>
        <w:widowControl/>
        <w:spacing w:beforeAutospacing="0" w:afterAutospacing="0" w:line="520" w:lineRule="exact"/>
        <w:ind w:firstLine="6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2024年度我行根据《会昌农商银行绩效薪酬延期支付和追索扣回管理办法（试行）》，共计提绩效薪酬延期支付额7614446.09元。根据内部审计结果，</w:t>
      </w:r>
      <w:r>
        <w:rPr>
          <w:rFonts w:ascii="仿宋_GB2312" w:eastAsia="仿宋_GB2312" w:hAnsi="仿宋_GB2312" w:cs="仿宋_GB2312" w:hint="eastAsia"/>
          <w:sz w:val="32"/>
          <w:szCs w:val="32"/>
        </w:rPr>
        <w:t>新增</w:t>
      </w:r>
      <w:r>
        <w:rPr>
          <w:rFonts w:ascii="仿宋_GB2312" w:eastAsia="仿宋_GB2312" w:hAnsi="仿宋_GB2312" w:cs="仿宋_GB2312"/>
          <w:sz w:val="32"/>
          <w:szCs w:val="32"/>
        </w:rPr>
        <w:t>贷款</w:t>
      </w:r>
      <w:r>
        <w:rPr>
          <w:rFonts w:ascii="仿宋_GB2312" w:eastAsia="仿宋_GB2312" w:hAnsi="仿宋_GB2312" w:cs="仿宋_GB2312" w:hint="eastAsia"/>
          <w:sz w:val="32"/>
          <w:szCs w:val="32"/>
        </w:rPr>
        <w:t>实际</w:t>
      </w:r>
      <w:r>
        <w:rPr>
          <w:rFonts w:ascii="仿宋_GB2312" w:eastAsia="仿宋_GB2312" w:hAnsi="仿宋_GB2312" w:cs="仿宋_GB2312"/>
          <w:sz w:val="32"/>
          <w:szCs w:val="32"/>
        </w:rPr>
        <w:t>不良率超过</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%以上</w:t>
      </w:r>
      <w:r>
        <w:rPr>
          <w:rFonts w:ascii="仿宋_GB2312" w:eastAsia="仿宋_GB2312" w:hAnsi="仿宋_GB2312" w:cs="仿宋_GB2312" w:hint="eastAsia"/>
          <w:sz w:val="32"/>
          <w:szCs w:val="32"/>
        </w:rPr>
        <w:t>的为0，无需扣减</w:t>
      </w:r>
      <w:r>
        <w:rPr>
          <w:rFonts w:ascii="仿宋_GB2312" w:eastAsia="仿宋_GB2312" w:hAnsi="仿宋_GB2312" w:cs="仿宋_GB2312"/>
          <w:sz w:val="32"/>
          <w:szCs w:val="32"/>
        </w:rPr>
        <w:t>相应比例的延期支付绩效薪酬</w:t>
      </w:r>
      <w:r>
        <w:rPr>
          <w:rFonts w:ascii="仿宋_GB2312" w:eastAsia="仿宋_GB2312" w:hAnsi="仿宋_GB2312" w:cs="仿宋_GB2312" w:hint="eastAsia"/>
          <w:sz w:val="32"/>
          <w:szCs w:val="32"/>
        </w:rPr>
        <w:t>；</w:t>
      </w:r>
      <w:r>
        <w:rPr>
          <w:rFonts w:ascii="仿宋_GB2312" w:eastAsia="仿宋_GB2312" w:hAnsi="仿宋_GB2312" w:cs="仿宋_GB2312" w:hint="eastAsia"/>
          <w:kern w:val="2"/>
          <w:sz w:val="32"/>
          <w:szCs w:val="32"/>
        </w:rPr>
        <w:t>对受纪律处分人员追索扣回延期支付薪酬41560.9元</w:t>
      </w:r>
      <w:r>
        <w:rPr>
          <w:rFonts w:ascii="仿宋_GB2312" w:eastAsia="仿宋_GB2312" w:hAnsi="仿宋_GB2312" w:cs="仿宋_GB2312" w:hint="eastAsia"/>
          <w:sz w:val="32"/>
          <w:szCs w:val="32"/>
        </w:rPr>
        <w:t>。</w:t>
      </w:r>
    </w:p>
    <w:p w:rsidR="00520F45" w:rsidRDefault="006F76FE">
      <w:pPr>
        <w:pStyle w:val="a9"/>
        <w:widowControl/>
        <w:spacing w:beforeAutospacing="0" w:afterAutospacing="0" w:line="520" w:lineRule="exact"/>
        <w:ind w:firstLine="60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员工除了享有国家规定的基本养老保险、基本医疗保险、失业保险、工伤保险、生育保险、住房公积金等各项法定福利外，还享受补充医疗保险，在编在岗员工还享受企业补充养老保险。</w:t>
      </w:r>
    </w:p>
    <w:p w:rsidR="00520F45" w:rsidRDefault="00520F45">
      <w:pPr>
        <w:spacing w:line="520" w:lineRule="exact"/>
        <w:jc w:val="center"/>
        <w:rPr>
          <w:rFonts w:ascii="黑体" w:eastAsia="黑体" w:hAnsi="黑体" w:cs="黑体"/>
          <w:sz w:val="44"/>
          <w:szCs w:val="44"/>
        </w:rPr>
      </w:pPr>
    </w:p>
    <w:p w:rsidR="00520F45" w:rsidRDefault="00520F45">
      <w:pPr>
        <w:spacing w:line="520" w:lineRule="exact"/>
        <w:jc w:val="center"/>
        <w:rPr>
          <w:rFonts w:ascii="黑体" w:eastAsia="黑体" w:hAnsi="黑体" w:cs="黑体"/>
          <w:sz w:val="44"/>
          <w:szCs w:val="44"/>
        </w:rPr>
      </w:pPr>
    </w:p>
    <w:p w:rsidR="00520F45" w:rsidRDefault="006F76FE">
      <w:pPr>
        <w:spacing w:line="520" w:lineRule="exact"/>
        <w:jc w:val="center"/>
        <w:rPr>
          <w:rFonts w:ascii="黑体" w:eastAsia="黑体" w:hAnsi="黑体" w:cs="黑体"/>
          <w:sz w:val="44"/>
          <w:szCs w:val="44"/>
        </w:rPr>
      </w:pPr>
      <w:r>
        <w:rPr>
          <w:rFonts w:ascii="黑体" w:eastAsia="黑体" w:hAnsi="黑体" w:cs="黑体" w:hint="eastAsia"/>
          <w:sz w:val="44"/>
          <w:szCs w:val="44"/>
        </w:rPr>
        <w:t>公司治理</w:t>
      </w:r>
    </w:p>
    <w:p w:rsidR="00520F45" w:rsidRDefault="006F76FE">
      <w:pPr>
        <w:spacing w:line="52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 xml:space="preserve">一、公司治理的基本情况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报告期内，本行按照《公司法》《商业银行法》《银行业监督管理法》和银保监部门要求，不断完善公司治理结构，建立健全内部管理和控制制度，不断提高公司治理水平。截至2024年12月31日，本行公司治理与《公司法》《商业银行</w:t>
      </w:r>
      <w:r>
        <w:rPr>
          <w:rFonts w:ascii="仿宋_GB2312" w:eastAsia="仿宋_GB2312" w:hAnsi="仿宋_GB2312" w:cs="仿宋_GB2312" w:hint="eastAsia"/>
          <w:spacing w:val="-6"/>
          <w:sz w:val="32"/>
          <w:szCs w:val="32"/>
        </w:rPr>
        <w:t>法》《银行业监督管理法》和银保监部门的要求不存在重大差异。</w:t>
      </w:r>
    </w:p>
    <w:p w:rsidR="00520F45" w:rsidRDefault="006F76FE">
      <w:pPr>
        <w:widowControl/>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本行进一步完善了公司治理的组织架构，梳理和健全了公司治理相关的规章制度，严格按照公司法人治理要求，坚持民主管理原则，自觉遵守《章程》和议事规则，开展公司治理各项工作，适时召开各项会议，其中召开了一次股东大会、十次董事会会议、四次监事会会议。在公司治理过程中能认真执行回避制度，严格运作程序，强化决议执行力，充分发挥了“三会一层”的管理、决策和监督职能，公司治理规范化水平逐步提高。</w:t>
      </w:r>
    </w:p>
    <w:p w:rsidR="00520F45" w:rsidRDefault="006F76FE">
      <w:pPr>
        <w:spacing w:line="52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 xml:space="preserve">二、本行在业务、人员、资产、机构、财务等方面情况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报告期内，本行无实际控制人、无控股股东，持股5%以上的股东4户。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1.业务方面：本行有相应的经营管理及风险防控能力。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2.人员方面：本行人事及薪酬管理按照有关制度执行。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3.资产方面：本行拥有独立的经营场所及配套设施。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4.机构方面：本行设立了健全的组织机构体系，股东大会、董事会、监事会、高级管理层及相关臵职能部门等分工明确，职能清晰，运行良好。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5.财务方面：本行建立了完善的财务管理制度和会计核算体系，配备并培养了一支专业财务人员队伍，有序开展财务核算工作。 </w:t>
      </w:r>
    </w:p>
    <w:p w:rsidR="00520F45" w:rsidRDefault="006F76FE">
      <w:pPr>
        <w:spacing w:line="520" w:lineRule="exact"/>
        <w:jc w:val="left"/>
        <w:rPr>
          <w:rFonts w:ascii="仿宋_GB2312" w:eastAsia="仿宋_GB2312" w:hAnsi="仿宋_GB2312" w:cs="仿宋_GB2312"/>
          <w:b/>
          <w:bCs/>
          <w:sz w:val="32"/>
          <w:szCs w:val="32"/>
        </w:rPr>
      </w:pPr>
      <w:r>
        <w:rPr>
          <w:rFonts w:ascii="黑体" w:eastAsia="黑体" w:hAnsi="黑体" w:cs="黑体" w:hint="eastAsia"/>
          <w:b/>
          <w:bCs/>
          <w:sz w:val="32"/>
          <w:szCs w:val="32"/>
        </w:rPr>
        <w:t xml:space="preserve">三、机构设置情况 </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1.股东大会：本行股东大会由持有本行股份的全体股东组成，是本行的权力机构。股东大会依法行使下列职权：</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（一）制定和修改本行章程；</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（二）审议批准本行发展规划，决定本行经营方针和投资计划；</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（三）选举和更换非职工董事、非职工监事；</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（四）审议批准董事会、监事会的工作报告；</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（五）审议批准本行的年度财务预算方案、决算方案、利润分配方案、弥补亏损、股权激励计划方案；</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（六）对本行增加或者减少注册资本，依照法律规定对收购本行股份</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（七）对本行合并、分立、解散、清算或者变更组织形式等事项</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（八）对发行本行债券</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（九）对本行上市</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（十）对聘用或解聘为公司财务报告进行定期法定审计的会计师事务所</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审议并批准涉及全体股东利益的重大制度、基本制度、股东大会议事规则、董事会和监事会议事规则，有关董事、监事薪酬制度，明确董事、监事的薪酬或津贴标准，以及其他须由股东大会审议或批准的重大制度；</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（十二）审议批准法律法规、监管规定或者本章程规定的应当由股东大会决定的其他事项。</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以上股东大会职权不得授予董事会、其他机构或者个人行使。</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本行按照《公司法》及本行章程等规定召开股东大会，保</w:t>
      </w:r>
      <w:r>
        <w:rPr>
          <w:rFonts w:ascii="仿宋_GB2312" w:eastAsia="仿宋_GB2312" w:hAnsi="仿宋_GB2312" w:cs="仿宋_GB2312" w:hint="eastAsia"/>
          <w:sz w:val="32"/>
          <w:szCs w:val="32"/>
        </w:rPr>
        <w:lastRenderedPageBreak/>
        <w:t>证股东依法行使权力。</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2.董事会：本行设董事会，对股东大会负责。董事会是股东大会的执行机构和本行的经营决策机构。董事会行使下列职权：</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（一）负责召集股东大会，并向大会报告工作；</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（二）执行股东大会的决议；</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（三）确定本行的经营发展战略并监督战略的实施，决定本行的经营计划和投资方案，制定支农支小发展战略；</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（四）制订本行的年度财务预算方案、决算方案、审慎利润分配方案（将主要股东以书面形式向本行</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在必要时向本行补充资本的长期承诺作为需要考虑的主要因素）和弥补亏损方案；</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（五）制订本行增加或者减少注册资本、发行债券或者其他证券及上市的方案，制定资本规划（包含主要股东以书面形式向本行</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在必要时向本行补充资本的长期承诺的内容），承担资本或偿付能力管理最终责任；</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（六）拟订本行重大收购、收购本行股份或者合并、分立、解散、清算和变更公司形式的方案；</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（七）审议批准本行重大对外投资、资产购置、资产处置与核销、资产抵押、关联交易等事项；</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（八）决定本行内部管理机构及非法人分支机构的设置；</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（九）聘任或者解聘本行行长、董事会秘书；根据行长的提名，聘任或者解聘</w:t>
      </w:r>
      <w:proofErr w:type="gramStart"/>
      <w:r>
        <w:rPr>
          <w:rFonts w:ascii="仿宋_GB2312" w:eastAsia="仿宋_GB2312" w:hAnsi="仿宋_GB2312" w:cs="仿宋_GB2312" w:hint="eastAsia"/>
          <w:sz w:val="32"/>
          <w:szCs w:val="32"/>
        </w:rPr>
        <w:t>本行副</w:t>
      </w:r>
      <w:proofErr w:type="gramEnd"/>
      <w:r>
        <w:rPr>
          <w:rFonts w:ascii="仿宋_GB2312" w:eastAsia="仿宋_GB2312" w:hAnsi="仿宋_GB2312" w:cs="仿宋_GB2312" w:hint="eastAsia"/>
          <w:sz w:val="32"/>
          <w:szCs w:val="32"/>
        </w:rPr>
        <w:t>行长、内审部门负责人、财务部门负责人、合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部门负责人；</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（十）确定本行的风险容忍度、风险管理和内部控制政策；董事会对本行全面风险管理承担最终责任；</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一）制订本行章程的修改方案，制订涉及全体股东利益的重大制度、基本制度、股东大会议事规则、董事会议事规则、董事薪酬制度；审议并批准不涉及全体股东利益的重大制度、基本制度以及董事会专门委员、董事长办公会议事规则、行长办公会议事规则；制定高级管理层履职问责制度；审议或批准对经营活动有重要影响的具体制度,以及其他须由董事会审议或批准的制度。</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（十二）负责本行的信息披露，并对本行的会计和财务报告的真实性、准确性、完整性和及时性承担最终责任；</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（十三）提请股东大会聘用或者解聘为本行财务报告进行定期法定审计的会计师事务所；</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（十四）听取本行行长的工作汇报并检查行长的工作；</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（十五）通报银行保险业监督管理机构对本行的监管意见及本行执行整改情况；</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（十六）向股东大会报告董事会对董事包括独立董事的履职评价结果；</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（十七）制订本行董事年度薪酬、津贴方案，报经股东大会审议批准；</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（十八）按照监管规定，聘任或者解聘高级管理人员，并决定其报酬、奖惩事项，监督本行高级管理层的履职情况，确保高级管理</w:t>
      </w:r>
      <w:proofErr w:type="gramStart"/>
      <w:r>
        <w:rPr>
          <w:rFonts w:ascii="仿宋_GB2312" w:eastAsia="仿宋_GB2312" w:hAnsi="仿宋_GB2312" w:cs="仿宋_GB2312" w:hint="eastAsia"/>
          <w:sz w:val="32"/>
          <w:szCs w:val="32"/>
        </w:rPr>
        <w:t>层有效</w:t>
      </w:r>
      <w:proofErr w:type="gramEnd"/>
      <w:r>
        <w:rPr>
          <w:rFonts w:ascii="仿宋_GB2312" w:eastAsia="仿宋_GB2312" w:hAnsi="仿宋_GB2312" w:cs="仿宋_GB2312" w:hint="eastAsia"/>
          <w:sz w:val="32"/>
          <w:szCs w:val="32"/>
        </w:rPr>
        <w:t>履行管理职责；</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（十九）制订股权激励方案；</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（二十）定期评估并完善银行本行公司治理；</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（二十一）维护金融消费者和其他利益相关者合法权益；</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（二十二）建立本行与股东特别是主要股东之间利益冲突的识别、审查和管理机制；</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（二十三）承担股东事务的管理责任；</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（二十四）法律、法规或本行章程规定，以及股东大会授予或者监管部门要求董事会行使的其他职权。</w:t>
      </w:r>
    </w:p>
    <w:p w:rsidR="00520F45" w:rsidRDefault="006F76FE">
      <w:pPr>
        <w:autoSpaceDE w:val="0"/>
        <w:autoSpaceDN w:val="0"/>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董事会对上述事项</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决定，属于本行党委会参与重大问题决策范围的，应当事先听取本行党委会的意见和建议。</w:t>
      </w:r>
    </w:p>
    <w:p w:rsidR="00520F45" w:rsidRDefault="006F76FE">
      <w:pPr>
        <w:autoSpaceDE w:val="0"/>
        <w:autoSpaceDN w:val="0"/>
        <w:adjustRightInd w:val="0"/>
        <w:snapToGrid w:val="0"/>
        <w:spacing w:line="520" w:lineRule="exact"/>
        <w:ind w:firstLineChars="200" w:firstLine="640"/>
        <w:rPr>
          <w:rFonts w:ascii="仿宋_GB2312" w:hAnsi="Malgun Gothic Semilight" w:cs="Malgun Gothic Semilight"/>
          <w:kern w:val="0"/>
          <w:sz w:val="32"/>
          <w:szCs w:val="32"/>
        </w:rPr>
      </w:pPr>
      <w:r>
        <w:rPr>
          <w:rFonts w:ascii="仿宋_GB2312" w:eastAsia="仿宋_GB2312" w:hAnsi="仿宋_GB2312" w:cs="仿宋_GB2312" w:hint="eastAsia"/>
          <w:sz w:val="32"/>
          <w:szCs w:val="32"/>
        </w:rPr>
        <w:t>董事会职权由董事会集体行使。董事会职权不得授予董事长、董事、其他机构或个人行使。具体决策事项确有必要授权的，通过董事会决议的方式依法进行。授权为一事</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授，不得将董事会职权笼统或永久授予其他机构或个人行使。</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报告期末，本行董事会由6名董事组成，其中本行职工董事2人、独立董事2人、非职工董事2人。董事会下设风险管理、关联交易、提名与薪酬、审计、战略、三农、信息科技、消费者权益保护等专门委员会八个专门委员会，各专门委员会分工明确，职责清晰，为董事会决策提供了有力支持。 </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3.监事会：本行设监事会。监事会是本行的监督机构，对股东大会负责。监事会行使下列职权：</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（一）监督董事会、高级管理人员履行职责情况，监督董事会确立稳健的经营理念、价值准则和制定符合公司情况的发展战略； </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（二）要求董事、董事长及高级管理人员纠正其损害本行利益的行为；</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（三）对董事的选聘程序进行监督，对董事和高级管理人员进行专项审计和离任审计；</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（四）对董事、董事长及高级管理人员进行质询；</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（五）检查监督本行的财务活动；</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（六）对本行的经营决策、风险管理和内部控制等进行监</w:t>
      </w:r>
      <w:r>
        <w:rPr>
          <w:rFonts w:ascii="仿宋_GB2312" w:eastAsia="仿宋_GB2312" w:hAnsi="仿宋_GB2312" w:cs="仿宋_GB2312" w:hint="eastAsia"/>
          <w:sz w:val="32"/>
          <w:szCs w:val="32"/>
        </w:rPr>
        <w:lastRenderedPageBreak/>
        <w:t>督检查并督促整改；</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（七）对本行发展战略的科学性、合理性和稳健性进行评估，形成评估报告；</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（八）对本行薪酬管理制度实施情况及高级管理人员薪酬方案的科学性、合理性进行监督；</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（九）制订监事会议事规则、监事薪酬制度；制定董事、监事及高级管理层履职评价制度；审议并批准监事会专门委员会议事规则；监督制度的制定与完善；监督制度的实施；监督其他制度管理情况；</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（十）提议召开临时股东大会；</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（十一）其他法律、法规、规章及本章程规定应当由监事会行使的职权。</w:t>
      </w:r>
    </w:p>
    <w:p w:rsidR="00520F45" w:rsidRDefault="006F76FE">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本行监事会由5名成员组成，其中本行职工监事</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人，非职工监事</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人（</w:t>
      </w:r>
      <w:r>
        <w:rPr>
          <w:rFonts w:ascii="仿宋_GB2312" w:eastAsia="仿宋_GB2312" w:hAnsi="仿宋_GB2312" w:cs="仿宋_GB2312" w:hint="eastAsia"/>
          <w:sz w:val="32"/>
          <w:szCs w:val="32"/>
        </w:rPr>
        <w:t>其中：股东监事1人、外部监事2人）</w:t>
      </w:r>
      <w:r>
        <w:rPr>
          <w:rFonts w:ascii="仿宋_GB2312" w:eastAsia="仿宋_GB2312" w:hAnsi="仿宋_GB2312" w:cs="仿宋_GB2312" w:hint="eastAsia"/>
          <w:sz w:val="32"/>
          <w:szCs w:val="32"/>
          <w:lang w:val="zh-CN"/>
        </w:rPr>
        <w:t>。监事会设监事长1人。报告期监事会对本行董事会和高级管理层履职情况、重大经营项目和年度经营情况进行了有效监督。</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4.高级管理层：本行设行长1名，副行长2名。本行行长、副行长由董事会聘任或解聘，经监管机构任职资格核准后履职。副行长协助行长工作。行长对董事会负责，行使下列职权：</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（一）提请董事会聘任或者解聘其他高级管理层成员、内审部门负责人、财务部门负责人、合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部门负责人；</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（二）聘任或者解聘除应由董事会聘任或者解聘以外的本行内部各职能部门及分支机构负责人；</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（三）代表高级管理层向董事会提交经营计划和投资方案，经董事会批准后组织实施；</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（四）授权高级管理层成员、内部各职能部门及分支机构</w:t>
      </w:r>
      <w:r>
        <w:rPr>
          <w:rFonts w:ascii="仿宋_GB2312" w:eastAsia="仿宋_GB2312" w:hAnsi="仿宋_GB2312" w:cs="仿宋_GB2312" w:hint="eastAsia"/>
          <w:sz w:val="32"/>
          <w:szCs w:val="32"/>
        </w:rPr>
        <w:lastRenderedPageBreak/>
        <w:t>负责人从事经营活动，落实支农支小发展战略；</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（五）在本行发生挤兑等重大突发事件时，采取紧急措施，并立即向有关机构和董事会、监事会报告；</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（六）审议并批准日常经营管理中的具体制度、操作流程； 制订行长办公会议事规则； 指导本单位遵守法律法规及制度规定，合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经营，完善内控;经董事会授权，审议或批准其他有关制度、操作流程；</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（七）其他依据法律法规、行政规章和本章程规定应由行长行使的职权。高级管理层严格执行股东大会、董事会决议，认真执行年度预算，较好地完成了年度经营目标。 </w:t>
      </w:r>
    </w:p>
    <w:p w:rsidR="00520F45" w:rsidRDefault="006F76FE">
      <w:pPr>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5.职能部门和分支结构：本行组织架构体系健全，内设13个职能部门、2个事业部，下辖1个总行营业部、23个营业网点遍布会昌城区和所有乡镇。 </w:t>
      </w:r>
    </w:p>
    <w:p w:rsidR="00520F45" w:rsidRDefault="006F76FE">
      <w:pPr>
        <w:spacing w:line="520" w:lineRule="exact"/>
        <w:jc w:val="left"/>
        <w:rPr>
          <w:rFonts w:ascii="仿宋_GB2312" w:eastAsia="仿宋_GB2312" w:hAnsi="仿宋_GB2312" w:cs="仿宋_GB2312"/>
          <w:b/>
          <w:bCs/>
          <w:sz w:val="32"/>
          <w:szCs w:val="32"/>
        </w:rPr>
      </w:pPr>
      <w:r>
        <w:rPr>
          <w:rFonts w:ascii="黑体" w:eastAsia="黑体" w:hAnsi="黑体" w:cs="黑体" w:hint="eastAsia"/>
          <w:b/>
          <w:bCs/>
          <w:sz w:val="32"/>
          <w:szCs w:val="32"/>
        </w:rPr>
        <w:t xml:space="preserve">四、股东大会召开情况 </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（一）股东大会召集情况。江西会昌农村商业银行股份有限公司董事会于2024年4月3日在《信息日报》中刊登了召开2023年度股东大会的公告，通知会议的地点、日期和时间；说明会议</w:t>
      </w:r>
      <w:proofErr w:type="gramStart"/>
      <w:r>
        <w:rPr>
          <w:rFonts w:ascii="仿宋_GB2312" w:eastAsia="仿宋_GB2312" w:hAnsi="仿宋_GB2312" w:cs="仿宋_GB2312" w:hint="eastAsia"/>
          <w:sz w:val="32"/>
          <w:szCs w:val="32"/>
        </w:rPr>
        <w:t>拟审议</w:t>
      </w:r>
      <w:proofErr w:type="gramEnd"/>
      <w:r>
        <w:rPr>
          <w:rFonts w:ascii="仿宋_GB2312" w:eastAsia="仿宋_GB2312" w:hAnsi="仿宋_GB2312" w:cs="仿宋_GB2312" w:hint="eastAsia"/>
          <w:sz w:val="32"/>
          <w:szCs w:val="32"/>
        </w:rPr>
        <w:t>的事项，并将所有提案的内容充分披露；以明显的文字说明，有权出席和表决的股东有权委托一位股东代理人代为出席和表决，而该股东代理人不必为本行的股东；会务常设联系人姓名和电话号码等内容。2024年4月26日由于重要工作安排与本次股东大会召开时间冲突，江西会昌农村商业银行股份有限公司董事会发布了《关于延期召开股东大会及变更部分议案的公告》并明确了召开股东大会的时间等内容。</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（二）股东大会召开情况。2024年6月5日上午10：00至12：00时，在江西会昌农村商业银行股份有限公司八楼会</w:t>
      </w:r>
      <w:r>
        <w:rPr>
          <w:rFonts w:ascii="仿宋_GB2312" w:eastAsia="仿宋_GB2312" w:hAnsi="仿宋_GB2312" w:cs="仿宋_GB2312" w:hint="eastAsia"/>
          <w:sz w:val="32"/>
          <w:szCs w:val="32"/>
        </w:rPr>
        <w:lastRenderedPageBreak/>
        <w:t>议室，组织召开了江西会昌农村商业银行股份有限公司2023年度股东大会，出席本次股东大会的股东及委托代理人共37人，具有表决权37人，代表有表决权的股份数为125213245股，占公司有表决权股份总数的58.41%，符合</w:t>
      </w:r>
      <w:r>
        <w:rPr>
          <w:rFonts w:ascii="仿宋_GB2312" w:eastAsia="仿宋_GB2312" w:hAnsi="仿宋_GB2312" w:cs="仿宋_GB2312" w:hint="eastAsia"/>
          <w:sz w:val="32"/>
          <w:szCs w:val="32"/>
          <w:lang w:val="zh-CN"/>
        </w:rPr>
        <w:t>会昌农商银行《公司章程》</w:t>
      </w:r>
      <w:r>
        <w:rPr>
          <w:rFonts w:ascii="仿宋_GB2312" w:eastAsia="仿宋_GB2312" w:hAnsi="仿宋_GB2312" w:cs="仿宋_GB2312" w:hint="eastAsia"/>
          <w:sz w:val="32"/>
          <w:szCs w:val="32"/>
        </w:rPr>
        <w:t>第六十一条规定：“股东所代表的表决权的股份数，达到本行有表决权的股份总数1/2以上时，本行可以召开股东大会”的有关规定，会议的召开和表决符合法律法规和本行章程规定，会议本行董事长廖永辉同志主持。</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会议听取和审议报告和议案共18个，分别为：《会昌农商银行2023年度董事会工作报告》《会昌农商银行2023年度监事会工作报告》《会昌农商银行2023年度财务决算及2024年度财务预算报告（草案）》《会昌农商银行2023年度利润分配方案（草案）》《会昌农商银行章程修订草案》《拟处置闲置房屋（土地）》《关于对珠兰支行营业用房进行原地重建的议案》《会昌农商银行2023年度业务经营工作报告（草案）》《会昌农商银行进位赶超三年业务发展规划（2024年-2026年）》《会昌农商银行2024年信息科技战略规划》《会昌农商银行2023年业务经营计划执行情况及2024年业务经营计划报告》《会昌农商银行信息披露制度（修订）》《会昌农商银行固定资产管理办法（修订）》《会昌农商银行金融消费者权益保护工作管理办法》《会昌农商银行2023年度关联方和关联交易情况报告》《会昌农商银行股权管理暂行办法（修订）》《会昌农商银行董事监事2023年度履职情况的评价报告》《关于授权董事会处置会昌农商银行持有江西省联社股金的议案》</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以上报告和议案均以书面记名投票的方式进行表决，大会对表决</w:t>
      </w:r>
      <w:proofErr w:type="gramStart"/>
      <w:r>
        <w:rPr>
          <w:rFonts w:ascii="仿宋_GB2312" w:eastAsia="仿宋_GB2312" w:hAnsi="仿宋_GB2312" w:cs="仿宋_GB2312" w:hint="eastAsia"/>
          <w:sz w:val="32"/>
          <w:szCs w:val="32"/>
        </w:rPr>
        <w:t>投票按</w:t>
      </w:r>
      <w:proofErr w:type="gramEnd"/>
      <w:r>
        <w:rPr>
          <w:rFonts w:ascii="仿宋_GB2312" w:eastAsia="仿宋_GB2312" w:hAnsi="仿宋_GB2312" w:cs="仿宋_GB2312" w:hint="eastAsia"/>
          <w:sz w:val="32"/>
          <w:szCs w:val="32"/>
        </w:rPr>
        <w:t>法定程序进行了计票、唱票、监票，并当场公布</w:t>
      </w:r>
      <w:r>
        <w:rPr>
          <w:rFonts w:ascii="仿宋_GB2312" w:eastAsia="仿宋_GB2312" w:hAnsi="仿宋_GB2312" w:cs="仿宋_GB2312" w:hint="eastAsia"/>
          <w:sz w:val="32"/>
          <w:szCs w:val="32"/>
        </w:rPr>
        <w:lastRenderedPageBreak/>
        <w:t>表决投票结果。对《会昌农商银行2023年度董事会工作报告》《会昌农商银行2023年度监事会工作报告》《会昌农商银行2023年度财务决算及2024年度财务预算报告（草案）》《会昌农商银行2023年度利润分配方案（草案）》《会昌农商银行章程修订草案》《拟处置闲置房屋（土地）》《会昌农商银行2023年度业务经营工作报告（草案）》《会昌农商银行进位赶超三年业务发展规划（2024年-2026年）》《会昌农商银行2024年信息科技战略规划》《会昌农商银行2023年业务经营计划执行情况及2024年业务经营计划报告》《会昌农商银行信息披露制度（修订）》《会昌农商银行固定资产管理办法（修订）》《会昌农商银行金融消费者权益保护工作管理办法》《会昌农商银行2023年度关联方和关联交易情况报告》《会昌农商银行股权管理暂行办法（修订）》《会昌农商银行董事监事2023年度履职情况的评价报告》《关于授权董事会处置会昌农商银行持有江西省联社股金的议案》等报告和议案的表决结果均为：表决赞成125213245股，占本次会议有效表决权股份总数的100 %；表决弃权0股，占本次会议有效表决股份总数0 %；表决反对0 股，占本次会议有效表决股份总数 0 %。对《关于对珠兰支行营业用房进行原地重建的议案》的表决结果均为：表决赞成 102189061股，占本次会议有效表决权股份总数的81.61 %；表决弃权0股，占本次会议有效表决股份总数0 %；表决反对 23024184股，占本次会议有效表决股份总数 18.39 %。综上结果，本次股东大会所审议的议案均表决通过。</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hAnsi="仿宋_GB2312" w:cs="仿宋_GB2312" w:hint="eastAsia"/>
          <w:sz w:val="32"/>
          <w:szCs w:val="32"/>
        </w:rPr>
        <w:t>（三）</w:t>
      </w:r>
      <w:r>
        <w:rPr>
          <w:rFonts w:ascii="仿宋_GB2312" w:eastAsia="仿宋_GB2312" w:hAnsi="仿宋_GB2312" w:cs="仿宋_GB2312" w:hint="eastAsia"/>
          <w:sz w:val="32"/>
          <w:szCs w:val="32"/>
        </w:rPr>
        <w:t>股东大会召开的见证情况。江西豫章律师事务所受江西会昌农村商业银行股份有限公司的委托，指派何桂红律师、</w:t>
      </w:r>
      <w:r>
        <w:rPr>
          <w:rFonts w:ascii="仿宋_GB2312" w:eastAsia="仿宋_GB2312" w:hAnsi="仿宋_GB2312" w:cs="仿宋_GB2312" w:hint="eastAsia"/>
          <w:sz w:val="32"/>
          <w:szCs w:val="32"/>
        </w:rPr>
        <w:lastRenderedPageBreak/>
        <w:t>何青青律师列席会昌农商银行2023年度股东大会，并就本次股东大会的召集、召开程序、出席会议股东（含代理人）的资格、表决程序及表决结果的合法有效性等事项出具法律意见。结论意见为：江西会昌农村商业银行股份有限公司2023年度股东大会的召集、召开程序符合法律、法规和《公司章程》的有关规定；出席会议人员的资格合法、有效；表决程序和表决结果符合法律、法规和《公司章程》的规定，合法有效；会议记录真实、完整；本次股东大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的决议合法有效。</w:t>
      </w:r>
    </w:p>
    <w:p w:rsidR="00520F45" w:rsidRDefault="006F76FE">
      <w:pPr>
        <w:spacing w:line="52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五、董事会履职情况</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董事会作为股东大会的执行机构和经营管理决策机构，对股东大会负责，较好的履行《章程》规定的职责。一是全面贯彻落实了股东大会的决议；二是按规定召开董事会会议，报告期里共召开董事会十次，审议《会昌农商银行高级管理层履职评价实施细则》等108个议案，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讨论本行经营管理中的重要事宜，依法做出经营决策；三是自觉接受监事会监督，每次董事会会议都邀请监事列席；四是对本行的公司治理状况进行适时评估，不断完善公司治理机制，并在召开董事会期间学习监管通报及风险提示；五是组织董事、监事、高管及部分股东进行培训，年度内在本行举办培训一次，组织部</w:t>
      </w:r>
      <w:proofErr w:type="gramStart"/>
      <w:r>
        <w:rPr>
          <w:rFonts w:ascii="仿宋_GB2312" w:eastAsia="仿宋_GB2312" w:hAnsi="仿宋_GB2312" w:cs="仿宋_GB2312" w:hint="eastAsia"/>
          <w:sz w:val="32"/>
          <w:szCs w:val="32"/>
        </w:rPr>
        <w:t>分董监高人员</w:t>
      </w:r>
      <w:proofErr w:type="gramEnd"/>
      <w:r>
        <w:rPr>
          <w:rFonts w:ascii="仿宋_GB2312" w:eastAsia="仿宋_GB2312" w:hAnsi="仿宋_GB2312" w:cs="仿宋_GB2312" w:hint="eastAsia"/>
          <w:sz w:val="32"/>
          <w:szCs w:val="32"/>
        </w:rPr>
        <w:t>参加省联社赣州辖区党组举办的公司治理业务培训一次。董事会下设的各专门委员会经董事会明确授权，自觉遵守《章程》和议事规则，向董事会提供专业意见，充分发挥决策支撑作用。本行独立董事能按照法律、行政法规、《章程》以及本行独立董事制度的有关规定认真履行职责，对董事会讨论事项发表客观、公正的独立意见。</w:t>
      </w:r>
    </w:p>
    <w:p w:rsidR="00520F45" w:rsidRDefault="006F76FE">
      <w:pPr>
        <w:spacing w:line="52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六、监事会履职情况</w:t>
      </w:r>
    </w:p>
    <w:p w:rsidR="00520F45" w:rsidRDefault="006F76FE">
      <w:pPr>
        <w:spacing w:line="52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lastRenderedPageBreak/>
        <w:t>监事会较好地履行了对董事会和高级管理层的监督职能。</w:t>
      </w:r>
      <w:r>
        <w:rPr>
          <w:rFonts w:ascii="仿宋_GB2312" w:eastAsia="仿宋_GB2312" w:hAnsi="仿宋" w:hint="eastAsia"/>
          <w:sz w:val="32"/>
          <w:szCs w:val="32"/>
        </w:rPr>
        <w:t>2024年，在监管部门的指导下，监事会认真按照公司章程、监管法规履职尽责</w:t>
      </w:r>
      <w:r>
        <w:rPr>
          <w:rFonts w:ascii="仿宋_GB2312" w:eastAsia="仿宋_GB2312" w:hint="eastAsia"/>
          <w:sz w:val="32"/>
          <w:szCs w:val="32"/>
        </w:rPr>
        <w:t>，</w:t>
      </w:r>
      <w:r>
        <w:rPr>
          <w:rFonts w:ascii="仿宋_GB2312" w:eastAsia="仿宋_GB2312" w:hAnsi="仿宋" w:hint="eastAsia"/>
          <w:sz w:val="32"/>
          <w:szCs w:val="32"/>
        </w:rPr>
        <w:t>促进了本行的依法合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经营、</w:t>
      </w:r>
      <w:r>
        <w:rPr>
          <w:rFonts w:ascii="仿宋_GB2312" w:eastAsia="仿宋_GB2312" w:hint="eastAsia"/>
          <w:sz w:val="32"/>
          <w:szCs w:val="32"/>
        </w:rPr>
        <w:t>风险管控、提质增效、高质量发展</w:t>
      </w:r>
      <w:r>
        <w:rPr>
          <w:rFonts w:ascii="仿宋_GB2312" w:eastAsia="仿宋_GB2312" w:hAnsi="仿宋" w:hint="eastAsia"/>
          <w:sz w:val="32"/>
          <w:szCs w:val="32"/>
        </w:rPr>
        <w:t>。一是按季召开监事会会议。2024年共召开4次监事会会议，共审议相关议案6个，听取相关报告55个，通报相关情况2个。</w:t>
      </w:r>
      <w:r>
        <w:rPr>
          <w:rFonts w:ascii="仿宋_GB2312" w:eastAsia="仿宋_GB2312" w:hAnsi="仿宋_GB2312" w:cs="仿宋_GB2312" w:hint="eastAsia"/>
          <w:sz w:val="32"/>
          <w:szCs w:val="32"/>
        </w:rPr>
        <w:t>为提升监事</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职能力，坚持监事会会前例行学习，组织全体监事学习有关金融政策法规。</w:t>
      </w:r>
      <w:r>
        <w:rPr>
          <w:rFonts w:ascii="仿宋_GB2312" w:eastAsia="仿宋_GB2312" w:hAnsi="仿宋" w:hint="eastAsia"/>
          <w:sz w:val="32"/>
          <w:szCs w:val="32"/>
        </w:rPr>
        <w:t>二是监督董事会、高级管理人员履职。</w:t>
      </w:r>
      <w:r>
        <w:rPr>
          <w:rFonts w:ascii="仿宋_GB2312" w:eastAsia="仿宋_GB2312" w:hint="eastAsia"/>
          <w:sz w:val="32"/>
          <w:szCs w:val="32"/>
        </w:rPr>
        <w:t>监事会按要求派员列席了董事会，对董事会的决策过程和结果进行了现场监督</w:t>
      </w:r>
      <w:r>
        <w:rPr>
          <w:rFonts w:ascii="仿宋_GB2312" w:eastAsia="仿宋_GB2312" w:hAnsi="仿宋" w:hint="eastAsia"/>
          <w:sz w:val="32"/>
          <w:szCs w:val="32"/>
        </w:rPr>
        <w:t>。通过听取汇报、调阅资料、组织审计、实地调研等方式，对董事会、高级管理人员履职进行了监督。对董事的选聘程序进行了监督。三是监督检查本行财务活动。通过调阅会计报表、财务分析报告以及相关内外部审计报告、听取汇报等方式，检查监督了本行财务活动。四是监督检查本行的经营决策、风险管理和内部控制等。对本行经营决策、风险管理和内部控制等方面，充分运用现场与非现场、专项审计和风险排查等方式进行有效监督。对上级和内部组织开展的监督检查发现的问题，能认真抓好问题整改和责任追究。五是组织开展了董事、监事的履职评价。</w:t>
      </w:r>
    </w:p>
    <w:p w:rsidR="00520F45" w:rsidRDefault="006F76FE">
      <w:pPr>
        <w:widowControl/>
        <w:adjustRightInd w:val="0"/>
        <w:snapToGrid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监事会下设的两个专门委员会能自觉遵守《章程》和议事规则，依法在职权范围内按相关程序进行提名，对经营管理活动进行有效监督。</w:t>
      </w:r>
      <w:r>
        <w:rPr>
          <w:rFonts w:ascii="仿宋_GB2312" w:eastAsia="仿宋_GB2312" w:hAnsi="仿宋_GB2312" w:cs="仿宋_GB2312" w:hint="eastAsia"/>
          <w:kern w:val="0"/>
          <w:sz w:val="32"/>
          <w:szCs w:val="32"/>
        </w:rPr>
        <w:t>外部监事能严格按照《公司法》和本行《章程》赋予的职责认真履职，维护本行和全体股东及存款人的利益，较好地发挥了外部监事的监督职能。</w:t>
      </w:r>
    </w:p>
    <w:p w:rsidR="00520F45" w:rsidRDefault="006F76FE">
      <w:pPr>
        <w:widowControl/>
        <w:adjustRightInd w:val="0"/>
        <w:snapToGrid w:val="0"/>
        <w:spacing w:line="52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七、高级管理层履职情况和经营情况</w:t>
      </w:r>
    </w:p>
    <w:p w:rsidR="00520F45" w:rsidRDefault="006F76FE" w:rsidP="00520F45">
      <w:pPr>
        <w:pStyle w:val="a3"/>
        <w:spacing w:line="520" w:lineRule="exact"/>
        <w:ind w:firstLine="640"/>
        <w:rPr>
          <w:rFonts w:ascii="黑体" w:eastAsia="黑体" w:hAnsi="黑体" w:cs="黑体"/>
          <w:b/>
          <w:bCs/>
          <w:sz w:val="32"/>
          <w:szCs w:val="32"/>
        </w:rPr>
      </w:pPr>
      <w:r>
        <w:rPr>
          <w:rFonts w:ascii="仿宋_GB2312" w:eastAsia="仿宋_GB2312" w:hAnsi="仿宋_GB2312" w:cs="仿宋_GB2312" w:hint="eastAsia"/>
          <w:sz w:val="32"/>
          <w:szCs w:val="32"/>
        </w:rPr>
        <w:t>高级管理层能够严格执行股东大会、董事会决议，认真执行年度预算，积极履行工作职责，组织、领导和督促基层机构</w:t>
      </w:r>
      <w:r>
        <w:rPr>
          <w:rFonts w:ascii="仿宋_GB2312" w:eastAsia="仿宋_GB2312" w:hAnsi="仿宋_GB2312" w:cs="仿宋_GB2312" w:hint="eastAsia"/>
          <w:sz w:val="32"/>
          <w:szCs w:val="32"/>
        </w:rPr>
        <w:lastRenderedPageBreak/>
        <w:t>加快发展、强化管理，不断提升金融服务水平，切实对董事会负责，较好地完成了年度经营目标。一是主营业务开展情况。2024年本行在省联社和县委县政府的高度重视及全力支持下，始终坚持“立足县域、支小支微”。截至2024年末，本行各项贷款余额78.34亿元，较上年增长6.89亿元，增幅9.64%。二是涉农及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贷款投放情况。本行</w:t>
      </w:r>
      <w:r>
        <w:rPr>
          <w:rFonts w:ascii="仿宋_GB2312" w:eastAsia="仿宋_GB2312" w:hAnsi="仿宋_GB2312" w:cs="仿宋_GB2312" w:hint="eastAsia"/>
          <w:sz w:val="32"/>
          <w:szCs w:val="32"/>
          <w:lang w:val="zh-CN"/>
        </w:rPr>
        <w:t>坚持专注服务实体经济本源，</w:t>
      </w:r>
      <w:r>
        <w:rPr>
          <w:rFonts w:ascii="仿宋_GB2312" w:eastAsia="仿宋_GB2312" w:cs="宋体" w:hint="eastAsia"/>
          <w:sz w:val="32"/>
          <w:szCs w:val="32"/>
        </w:rPr>
        <w:t>持续增加</w:t>
      </w:r>
      <w:proofErr w:type="gramStart"/>
      <w:r>
        <w:rPr>
          <w:rFonts w:ascii="仿宋_GB2312" w:eastAsia="仿宋_GB2312" w:cs="宋体" w:hint="eastAsia"/>
          <w:sz w:val="32"/>
          <w:szCs w:val="32"/>
        </w:rPr>
        <w:t>小微及涉农</w:t>
      </w:r>
      <w:proofErr w:type="gramEnd"/>
      <w:r>
        <w:rPr>
          <w:rFonts w:ascii="仿宋_GB2312" w:eastAsia="仿宋_GB2312" w:cs="宋体" w:hint="eastAsia"/>
          <w:sz w:val="32"/>
          <w:szCs w:val="32"/>
        </w:rPr>
        <w:t>信贷投放，</w:t>
      </w:r>
      <w:r>
        <w:rPr>
          <w:rFonts w:ascii="仿宋_GB2312" w:eastAsia="仿宋_GB2312" w:hAnsi="仿宋" w:hint="eastAsia"/>
          <w:sz w:val="32"/>
          <w:szCs w:val="32"/>
        </w:rPr>
        <w:t>深入推进城区支小支微和农区整村授信，开展</w:t>
      </w:r>
      <w:r>
        <w:rPr>
          <w:rFonts w:ascii="仿宋_GB2312" w:eastAsia="仿宋_GB2312" w:hAnsi="仿宋_GB2312" w:cs="仿宋_GB2312" w:hint="eastAsia"/>
          <w:sz w:val="32"/>
          <w:szCs w:val="32"/>
        </w:rPr>
        <w:t>“千企万户大走访”融资促进行动，做好科技金融、绿色金融、普惠金融、养老金融、数字金融“五篇大文章”，</w:t>
      </w:r>
      <w:r>
        <w:rPr>
          <w:rFonts w:ascii="仿宋_GB2312" w:eastAsia="仿宋_GB2312" w:cs="宋体" w:hint="eastAsia"/>
          <w:sz w:val="32"/>
          <w:szCs w:val="32"/>
        </w:rPr>
        <w:t>不断扩大普惠性金融供给和</w:t>
      </w:r>
      <w:proofErr w:type="gramStart"/>
      <w:r>
        <w:rPr>
          <w:rFonts w:ascii="仿宋_GB2312" w:eastAsia="仿宋_GB2312" w:cs="宋体" w:hint="eastAsia"/>
          <w:sz w:val="32"/>
          <w:szCs w:val="32"/>
        </w:rPr>
        <w:t>授信</w:t>
      </w:r>
      <w:proofErr w:type="gramEnd"/>
      <w:r>
        <w:rPr>
          <w:rFonts w:ascii="仿宋_GB2312" w:eastAsia="仿宋_GB2312" w:cs="宋体" w:hint="eastAsia"/>
          <w:sz w:val="32"/>
          <w:szCs w:val="32"/>
        </w:rPr>
        <w:t>总量。截至</w:t>
      </w:r>
      <w:r>
        <w:rPr>
          <w:rFonts w:ascii="仿宋_GB2312" w:eastAsia="仿宋_GB2312" w:hAnsi="仿宋_GB2312" w:cs="仿宋_GB2312" w:hint="eastAsia"/>
          <w:sz w:val="32"/>
          <w:szCs w:val="32"/>
        </w:rPr>
        <w:t>2024年末，</w:t>
      </w:r>
      <w:r>
        <w:rPr>
          <w:rFonts w:ascii="仿宋_GB2312" w:eastAsia="仿宋_GB2312" w:hAnsi="仿宋" w:hint="eastAsia"/>
          <w:sz w:val="32"/>
          <w:szCs w:val="32"/>
        </w:rPr>
        <w:t>本行涉农贷款余额38.39亿元，较年初增长3.98亿元，增幅11.57%；小</w:t>
      </w:r>
      <w:proofErr w:type="gramStart"/>
      <w:r>
        <w:rPr>
          <w:rFonts w:ascii="仿宋_GB2312" w:eastAsia="仿宋_GB2312" w:hAnsi="仿宋" w:hint="eastAsia"/>
          <w:sz w:val="32"/>
          <w:szCs w:val="32"/>
        </w:rPr>
        <w:t>微企业</w:t>
      </w:r>
      <w:proofErr w:type="gramEnd"/>
      <w:r>
        <w:rPr>
          <w:rFonts w:ascii="仿宋_GB2312" w:eastAsia="仿宋_GB2312" w:hAnsi="仿宋" w:hint="eastAsia"/>
          <w:sz w:val="32"/>
          <w:szCs w:val="32"/>
        </w:rPr>
        <w:t>贷款余额27.85亿元，较年初增加3亿元，增幅为12.07%，新增贷款持续向支农支小、向小额贷款倾斜，涉农贷款“持续增长”，小</w:t>
      </w:r>
      <w:proofErr w:type="gramStart"/>
      <w:r>
        <w:rPr>
          <w:rFonts w:ascii="仿宋_GB2312" w:eastAsia="仿宋_GB2312" w:hAnsi="仿宋" w:hint="eastAsia"/>
          <w:sz w:val="32"/>
          <w:szCs w:val="32"/>
        </w:rPr>
        <w:t>微贷款</w:t>
      </w:r>
      <w:proofErr w:type="gramEnd"/>
      <w:r>
        <w:rPr>
          <w:rFonts w:ascii="仿宋_GB2312" w:eastAsia="仿宋_GB2312" w:hAnsi="仿宋" w:hint="eastAsia"/>
          <w:sz w:val="32"/>
          <w:szCs w:val="32"/>
        </w:rPr>
        <w:t>实现“两个不低于”“两增两控”目标，新增单户1000万元以下贷款占比达93.03%,新增单户100万元以下贷款占比达83.34%。</w:t>
      </w:r>
      <w:r>
        <w:rPr>
          <w:rFonts w:ascii="仿宋_GB2312" w:eastAsia="仿宋_GB2312" w:hAnsi="仿宋_GB2312" w:cs="仿宋_GB2312" w:hint="eastAsia"/>
          <w:sz w:val="32"/>
          <w:szCs w:val="32"/>
        </w:rPr>
        <w:t>三是绿色信贷开展情况。本行始终坚持绿色金融发展理念，健全绿色信贷管理制度，在绿色贷款准入、绿色贷款审批、绿色贷款管理等环节不断优化流程，统筹推进绿色信贷工作。</w:t>
      </w:r>
      <w:r>
        <w:rPr>
          <w:rFonts w:ascii="仿宋_GB2312" w:eastAsia="仿宋_GB2312" w:cs="宋体" w:hint="eastAsia"/>
          <w:sz w:val="32"/>
          <w:szCs w:val="32"/>
        </w:rPr>
        <w:t>截至</w:t>
      </w:r>
      <w:r>
        <w:rPr>
          <w:rFonts w:ascii="仿宋_GB2312" w:eastAsia="仿宋_GB2312" w:hAnsi="仿宋_GB2312" w:cs="仿宋_GB2312" w:hint="eastAsia"/>
          <w:sz w:val="32"/>
          <w:szCs w:val="32"/>
        </w:rPr>
        <w:t>2024年末，本行绿色信贷授信客户共计18户，授</w:t>
      </w:r>
      <w:proofErr w:type="gramStart"/>
      <w:r>
        <w:rPr>
          <w:rFonts w:ascii="仿宋_GB2312" w:eastAsia="仿宋_GB2312" w:hAnsi="仿宋_GB2312" w:cs="仿宋_GB2312" w:hint="eastAsia"/>
          <w:sz w:val="32"/>
          <w:szCs w:val="32"/>
        </w:rPr>
        <w:t>信金额</w:t>
      </w:r>
      <w:proofErr w:type="gramEnd"/>
      <w:r>
        <w:rPr>
          <w:rFonts w:ascii="仿宋_GB2312" w:eastAsia="仿宋_GB2312" w:hAnsi="仿宋_GB2312" w:cs="仿宋_GB2312" w:hint="eastAsia"/>
          <w:sz w:val="32"/>
          <w:szCs w:val="32"/>
        </w:rPr>
        <w:t>0.96亿元，绿色贷款余额0.96亿元。</w:t>
      </w:r>
    </w:p>
    <w:p w:rsidR="00520F45" w:rsidRDefault="006F76FE">
      <w:pPr>
        <w:spacing w:line="52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八、独立董事履职情况</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行聘请了江西省律师协会法律顾问委员会委员钟检长、江西柯睿律师事务所专职律师钟华担任独立董事。独立董事钟检长年度内在行工作时长27天，其中：参加股东大会1次，审议议案18个；参加董事会10次，审议议案108个；参加董</w:t>
      </w:r>
      <w:r>
        <w:rPr>
          <w:rFonts w:ascii="仿宋_GB2312" w:eastAsia="仿宋_GB2312" w:hAnsi="仿宋_GB2312" w:cs="仿宋_GB2312" w:hint="eastAsia"/>
          <w:sz w:val="32"/>
          <w:szCs w:val="32"/>
        </w:rPr>
        <w:lastRenderedPageBreak/>
        <w:t>事会提名与薪酬委员会会议2次，审议议案12个；参加董事会审计委员会会议2次，审议议案20个；独立发表意见11次；参加工作调研3次；参加公司治理培训2次。独立董事钟华年度内在行工作时长47天，其中：参加股东大会1次，审议议案18个；参加董事会10次，审议议案108个；参加董事会关联交易委员会会议5次，审议议案10个；参加董事会审计委员会会议2次，审议议案20个；参加董事会风险管理委员会会议11次，审议议案47个；参加董事会战略与三农委员会会议2次，审议议案10个；参加董事会提名与薪酬委员会会议6次，审议议案17个；参加董事会普惠金融发展委员会会议1次，审议议案1个；独立发表意见11次；参加工作调研3次；参加公司治理培训2次。独立董事独立于本行股东且不在本行内部任职，与本行及经营管理者之间未有重要业务联系。独立董事按照相关法律法规、行政规章及本行《章程》的要求，认真履行职责，对本行事务</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独立判断或发表独立意见，维护本行整体利益，尤其关注存款人及中小股东的合法权益不受损害，对董事会讨论事项能够发表客观、公正的独立意见，较好地发挥了独立董事的作用。</w:t>
      </w:r>
    </w:p>
    <w:p w:rsidR="00520F45" w:rsidRDefault="006F76FE">
      <w:pPr>
        <w:pStyle w:val="a5"/>
        <w:spacing w:line="520" w:lineRule="exact"/>
        <w:ind w:firstLineChars="200" w:firstLine="643"/>
        <w:rPr>
          <w:rFonts w:ascii="黑体" w:eastAsia="黑体" w:hAnsi="黑体" w:cs="黑体"/>
          <w:b/>
          <w:bCs/>
          <w:szCs w:val="32"/>
        </w:rPr>
      </w:pPr>
      <w:r>
        <w:rPr>
          <w:rFonts w:ascii="黑体" w:eastAsia="黑体" w:hAnsi="黑体" w:cs="黑体" w:hint="eastAsia"/>
          <w:b/>
          <w:bCs/>
          <w:szCs w:val="32"/>
        </w:rPr>
        <w:t>九、外部监事履职情况</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更好地发挥外部监事的作用，针对外部监事在“外部”的特点、优势，给外部监事布置了专门任务，要求以《履职报告单》的形式，按季汇报在“社会”听闻到的本行负面信息以及本行贷款大户的负面信息，让外部监事发挥“社会监督员”的独特作用，让监事会的监督更加有感。</w:t>
      </w:r>
    </w:p>
    <w:p w:rsidR="00520F45" w:rsidRDefault="006F76F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报告期内，全体监事能认真</w:t>
      </w:r>
      <w:proofErr w:type="gramStart"/>
      <w:r>
        <w:rPr>
          <w:rFonts w:ascii="仿宋_GB2312" w:eastAsia="仿宋_GB2312" w:hAnsi="仿宋_GB2312" w:cs="仿宋_GB2312" w:hint="eastAsia"/>
          <w:sz w:val="32"/>
          <w:szCs w:val="32"/>
        </w:rPr>
        <w:t>勤勉履行</w:t>
      </w:r>
      <w:proofErr w:type="gramEnd"/>
      <w:r>
        <w:rPr>
          <w:rFonts w:ascii="仿宋_GB2312" w:eastAsia="仿宋_GB2312" w:hAnsi="仿宋_GB2312" w:cs="仿宋_GB2312" w:hint="eastAsia"/>
          <w:sz w:val="32"/>
          <w:szCs w:val="32"/>
        </w:rPr>
        <w:t>公司章程赋予的监督职责，能够不断加强自身建设，优化工作方法，努力提升监事</w:t>
      </w:r>
      <w:r>
        <w:rPr>
          <w:rFonts w:ascii="仿宋_GB2312" w:eastAsia="仿宋_GB2312" w:hAnsi="仿宋_GB2312" w:cs="仿宋_GB2312" w:hint="eastAsia"/>
          <w:sz w:val="32"/>
          <w:szCs w:val="32"/>
        </w:rPr>
        <w:lastRenderedPageBreak/>
        <w:t>会的监督和管理水平。全体监事能按规定亲自出席季度监事会会议，认真审议相关议案，主动持续了解和分析本行的业务发展和运行情况，及时提出合理意见和建议。全体监事能认真履行监管要求，组织对本行董事会、高级管理层的履职尽职情况以及财务情况、风险管理、内部控制等工作实施了有效监督。未发现监事存在违规行为，也</w:t>
      </w:r>
      <w:r>
        <w:rPr>
          <w:rFonts w:ascii="仿宋_GB2312" w:eastAsia="仿宋_GB2312" w:hAnsi="仿宋_GB2312" w:cs="仿宋_GB2312" w:hint="eastAsia"/>
          <w:sz w:val="32"/>
          <w:szCs w:val="32"/>
          <w:lang w:val="zh-CN"/>
        </w:rPr>
        <w:t>未发现履职不称职的监事</w:t>
      </w:r>
      <w:r>
        <w:rPr>
          <w:rFonts w:ascii="仿宋_GB2312" w:eastAsia="仿宋_GB2312" w:hAnsi="仿宋_GB2312" w:cs="仿宋_GB2312" w:hint="eastAsia"/>
          <w:sz w:val="32"/>
          <w:szCs w:val="32"/>
        </w:rPr>
        <w:t>。</w:t>
      </w:r>
    </w:p>
    <w:p w:rsidR="00520F45" w:rsidRDefault="00520F45">
      <w:pPr>
        <w:spacing w:line="520" w:lineRule="exact"/>
        <w:ind w:firstLineChars="200" w:firstLine="640"/>
        <w:rPr>
          <w:rFonts w:ascii="仿宋_GB2312" w:eastAsia="仿宋_GB2312" w:hAnsi="仿宋_GB2312" w:cs="仿宋_GB2312"/>
          <w:sz w:val="32"/>
          <w:szCs w:val="32"/>
        </w:rPr>
      </w:pPr>
    </w:p>
    <w:p w:rsidR="00520F45" w:rsidRDefault="006F76FE">
      <w:pPr>
        <w:spacing w:line="520" w:lineRule="exact"/>
        <w:jc w:val="center"/>
        <w:rPr>
          <w:rFonts w:ascii="黑体" w:eastAsia="黑体" w:hAnsi="黑体" w:cs="黑体"/>
          <w:sz w:val="44"/>
          <w:szCs w:val="44"/>
        </w:rPr>
      </w:pPr>
      <w:r>
        <w:rPr>
          <w:rFonts w:ascii="黑体" w:eastAsia="黑体" w:hAnsi="黑体" w:cs="黑体" w:hint="eastAsia"/>
          <w:sz w:val="44"/>
          <w:szCs w:val="44"/>
        </w:rPr>
        <w:t>消费者权益保护</w:t>
      </w:r>
    </w:p>
    <w:p w:rsidR="00520F45" w:rsidRDefault="00520F45">
      <w:pPr>
        <w:spacing w:line="520" w:lineRule="exact"/>
        <w:jc w:val="center"/>
        <w:rPr>
          <w:rFonts w:ascii="黑体" w:eastAsia="黑体" w:hAnsi="黑体" w:cs="黑体"/>
          <w:sz w:val="44"/>
          <w:szCs w:val="44"/>
        </w:rPr>
      </w:pPr>
    </w:p>
    <w:p w:rsidR="00520F45" w:rsidRDefault="006F76FE">
      <w:pPr>
        <w:pStyle w:val="a5"/>
        <w:spacing w:line="520" w:lineRule="exact"/>
        <w:ind w:firstLineChars="200" w:firstLine="640"/>
        <w:rPr>
          <w:rFonts w:ascii="黑体" w:eastAsia="黑体" w:hAnsi="黑体" w:cs="黑体"/>
        </w:rPr>
      </w:pPr>
      <w:r>
        <w:rPr>
          <w:rFonts w:ascii="黑体" w:eastAsia="黑体" w:hAnsi="黑体" w:cs="黑体" w:hint="eastAsia"/>
        </w:rPr>
        <w:t>一、总体情况</w:t>
      </w:r>
    </w:p>
    <w:p w:rsidR="00520F45" w:rsidRDefault="006F76FE">
      <w:pPr>
        <w:pStyle w:val="a5"/>
        <w:spacing w:line="520" w:lineRule="exact"/>
        <w:ind w:firstLineChars="200" w:firstLine="640"/>
        <w:rPr>
          <w:rFonts w:hAnsi="仿宋_GB2312" w:cs="仿宋_GB2312"/>
          <w:szCs w:val="32"/>
        </w:rPr>
      </w:pPr>
      <w:r>
        <w:rPr>
          <w:rFonts w:hAnsi="仿宋_GB2312" w:cs="仿宋_GB2312" w:hint="eastAsia"/>
          <w:szCs w:val="32"/>
        </w:rPr>
        <w:t>2024年度，我</w:t>
      </w:r>
      <w:proofErr w:type="gramStart"/>
      <w:r>
        <w:rPr>
          <w:rFonts w:hAnsi="仿宋_GB2312" w:cs="仿宋_GB2312" w:hint="eastAsia"/>
          <w:szCs w:val="32"/>
        </w:rPr>
        <w:t>行持续</w:t>
      </w:r>
      <w:proofErr w:type="gramEnd"/>
      <w:r>
        <w:rPr>
          <w:rFonts w:hAnsi="仿宋_GB2312" w:cs="仿宋_GB2312" w:hint="eastAsia"/>
          <w:szCs w:val="32"/>
        </w:rPr>
        <w:t>完善消费者权益保护工作体制机制建设，修订《会昌农商银行金融消费者权益保护工作管理办法》，不断改进和提升服务水平，积极开展员工</w:t>
      </w:r>
      <w:proofErr w:type="gramStart"/>
      <w:r>
        <w:rPr>
          <w:rFonts w:hAnsi="仿宋_GB2312" w:cs="仿宋_GB2312" w:hint="eastAsia"/>
          <w:szCs w:val="32"/>
        </w:rPr>
        <w:t>消保知识</w:t>
      </w:r>
      <w:proofErr w:type="gramEnd"/>
      <w:r>
        <w:rPr>
          <w:rFonts w:hAnsi="仿宋_GB2312" w:cs="仿宋_GB2312" w:hint="eastAsia"/>
          <w:szCs w:val="32"/>
        </w:rPr>
        <w:t>培训，主动加强消费者金融知识宣传教育，认真处理客户投诉，切实维护金融消费者合法权益。省联社对我行</w:t>
      </w:r>
      <w:proofErr w:type="gramStart"/>
      <w:r>
        <w:rPr>
          <w:rFonts w:hAnsi="仿宋_GB2312" w:cs="仿宋_GB2312" w:hint="eastAsia"/>
          <w:szCs w:val="32"/>
        </w:rPr>
        <w:t>消保估</w:t>
      </w:r>
      <w:proofErr w:type="gramEnd"/>
      <w:r>
        <w:rPr>
          <w:rFonts w:hAnsi="仿宋_GB2312" w:cs="仿宋_GB2312" w:hint="eastAsia"/>
          <w:szCs w:val="32"/>
        </w:rPr>
        <w:t>等级为A级，表明我行对消费者权益保护工作的重要性有充分的认识，消费者权益保护工作制度体系建设与本机构组织架构、经营规模和业务性质等相匹配，有可靠的体制机制保障制度的执行，消费者权益保护工作开展得力，能有效保障金融消费者的合法权益。</w:t>
      </w:r>
    </w:p>
    <w:p w:rsidR="00520F45" w:rsidRDefault="006F76FE">
      <w:pPr>
        <w:pStyle w:val="a5"/>
        <w:spacing w:line="520" w:lineRule="exact"/>
        <w:ind w:firstLine="0"/>
      </w:pPr>
      <w:r>
        <w:rPr>
          <w:rFonts w:ascii="黑体" w:eastAsia="黑体" w:hAnsi="黑体" w:cs="黑体" w:hint="eastAsia"/>
        </w:rPr>
        <w:t xml:space="preserve">   二、</w:t>
      </w:r>
      <w:proofErr w:type="gramStart"/>
      <w:r>
        <w:rPr>
          <w:rFonts w:ascii="黑体" w:eastAsia="黑体" w:hAnsi="黑体" w:cs="黑体" w:hint="eastAsia"/>
        </w:rPr>
        <w:t>消保主要</w:t>
      </w:r>
      <w:proofErr w:type="gramEnd"/>
      <w:r>
        <w:rPr>
          <w:rFonts w:ascii="黑体" w:eastAsia="黑体" w:hAnsi="黑体" w:cs="黑体" w:hint="eastAsia"/>
        </w:rPr>
        <w:t>工作成效</w:t>
      </w:r>
    </w:p>
    <w:p w:rsidR="00520F45" w:rsidRDefault="006F76FE">
      <w:pPr>
        <w:spacing w:line="520" w:lineRule="exact"/>
        <w:ind w:firstLineChars="200" w:firstLine="643"/>
        <w:rPr>
          <w:rFonts w:ascii="仿宋_GB2312" w:eastAsia="仿宋_GB2312" w:hAnsi="仿宋_GB2312" w:cs="仿宋_GB2312"/>
          <w:sz w:val="32"/>
          <w:szCs w:val="32"/>
        </w:rPr>
      </w:pPr>
      <w:r>
        <w:rPr>
          <w:rFonts w:ascii="仿宋" w:eastAsia="仿宋" w:hAnsi="仿宋" w:cs="仿宋" w:hint="eastAsia"/>
          <w:b/>
          <w:bCs/>
          <w:sz w:val="32"/>
          <w:szCs w:val="32"/>
        </w:rPr>
        <w:t>“联动创新”开创</w:t>
      </w:r>
      <w:proofErr w:type="gramStart"/>
      <w:r>
        <w:rPr>
          <w:rFonts w:ascii="仿宋" w:eastAsia="仿宋" w:hAnsi="仿宋" w:cs="仿宋" w:hint="eastAsia"/>
          <w:b/>
          <w:bCs/>
          <w:sz w:val="32"/>
          <w:szCs w:val="32"/>
        </w:rPr>
        <w:t>消保宣传</w:t>
      </w:r>
      <w:proofErr w:type="gramEnd"/>
      <w:r>
        <w:rPr>
          <w:rFonts w:ascii="仿宋" w:eastAsia="仿宋" w:hAnsi="仿宋" w:cs="仿宋" w:hint="eastAsia"/>
          <w:b/>
          <w:bCs/>
          <w:sz w:val="32"/>
          <w:szCs w:val="32"/>
        </w:rPr>
        <w:t>新局面。</w:t>
      </w:r>
      <w:r>
        <w:rPr>
          <w:rFonts w:ascii="仿宋" w:eastAsia="仿宋" w:hAnsi="仿宋" w:cs="仿宋" w:hint="eastAsia"/>
          <w:sz w:val="32"/>
          <w:szCs w:val="32"/>
        </w:rPr>
        <w:t>深入</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“服务暖行”战略，主动作为，创新方式，联合县公安局共同拍摄“假如你有读心术”防范非法集资宣传视频，视频刊登在江西日报集团江南都市报小视频</w:t>
      </w:r>
      <w:proofErr w:type="gramStart"/>
      <w:r>
        <w:rPr>
          <w:rFonts w:ascii="仿宋" w:eastAsia="仿宋" w:hAnsi="仿宋" w:cs="仿宋" w:hint="eastAsia"/>
          <w:sz w:val="32"/>
          <w:szCs w:val="32"/>
        </w:rPr>
        <w:t>和抖音</w:t>
      </w:r>
      <w:proofErr w:type="gramEnd"/>
      <w:r>
        <w:rPr>
          <w:rFonts w:ascii="仿宋" w:eastAsia="仿宋" w:hAnsi="仿宋" w:cs="仿宋" w:hint="eastAsia"/>
          <w:sz w:val="32"/>
          <w:szCs w:val="32"/>
        </w:rPr>
        <w:t>平台，并在“平安会昌”县公安局官方公众号发布，极大提升阅读点击量，使</w:t>
      </w:r>
      <w:proofErr w:type="gramStart"/>
      <w:r>
        <w:rPr>
          <w:rFonts w:ascii="仿宋" w:eastAsia="仿宋" w:hAnsi="仿宋" w:cs="仿宋" w:hint="eastAsia"/>
          <w:sz w:val="32"/>
          <w:szCs w:val="32"/>
        </w:rPr>
        <w:t>防非宣传</w:t>
      </w:r>
      <w:proofErr w:type="gramEnd"/>
      <w:r>
        <w:rPr>
          <w:rFonts w:ascii="仿宋" w:eastAsia="仿宋" w:hAnsi="仿宋" w:cs="仿宋" w:hint="eastAsia"/>
          <w:sz w:val="32"/>
          <w:szCs w:val="32"/>
        </w:rPr>
        <w:t>覆盖更广，受众更多，效果更佳，极大提升我行</w:t>
      </w:r>
      <w:proofErr w:type="gramStart"/>
      <w:r>
        <w:rPr>
          <w:rFonts w:ascii="仿宋" w:eastAsia="仿宋" w:hAnsi="仿宋" w:cs="仿宋" w:hint="eastAsia"/>
          <w:sz w:val="32"/>
          <w:szCs w:val="32"/>
        </w:rPr>
        <w:t>消保宣传质</w:t>
      </w:r>
      <w:proofErr w:type="gramEnd"/>
      <w:r>
        <w:rPr>
          <w:rFonts w:ascii="仿宋" w:eastAsia="仿宋" w:hAnsi="仿宋" w:cs="仿宋" w:hint="eastAsia"/>
          <w:sz w:val="32"/>
          <w:szCs w:val="32"/>
        </w:rPr>
        <w:t>效。</w:t>
      </w:r>
    </w:p>
    <w:p w:rsidR="00520F45" w:rsidRDefault="006F76FE">
      <w:pPr>
        <w:pStyle w:val="a5"/>
        <w:spacing w:line="520" w:lineRule="exact"/>
        <w:ind w:firstLine="0"/>
        <w:rPr>
          <w:rFonts w:ascii="黑体" w:eastAsia="黑体" w:hAnsi="黑体" w:cs="黑体"/>
        </w:rPr>
      </w:pPr>
      <w:r>
        <w:rPr>
          <w:rFonts w:ascii="黑体" w:eastAsia="黑体" w:hAnsi="黑体" w:cs="黑体" w:hint="eastAsia"/>
        </w:rPr>
        <w:lastRenderedPageBreak/>
        <w:t xml:space="preserve">    三、投诉情况</w:t>
      </w:r>
    </w:p>
    <w:p w:rsidR="00520F45" w:rsidRDefault="006F76FE">
      <w:pPr>
        <w:spacing w:line="52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（一）总体情况。</w:t>
      </w:r>
      <w:r>
        <w:rPr>
          <w:rFonts w:ascii="仿宋_GB2312" w:eastAsia="仿宋_GB2312" w:hAnsi="仿宋_GB2312" w:cs="仿宋_GB2312" w:hint="eastAsia"/>
          <w:sz w:val="32"/>
          <w:szCs w:val="32"/>
        </w:rPr>
        <w:t>2024年，我行共受理消费投诉116件（重复投诉25件），较去年同期增加59件，其中省联社客服转办66件，监管部门转办30件，人民银行转办4件，12345热线转办16件。我行辖内共24个营业网点，网点平均投诉量4.83件。对受理的投诉，我行高度重视，积极妥善处理，均能在规定时限内办结。</w:t>
      </w:r>
    </w:p>
    <w:p w:rsidR="00520F45" w:rsidRDefault="006F76FE">
      <w:pPr>
        <w:pStyle w:val="a5"/>
        <w:spacing w:line="520" w:lineRule="exact"/>
        <w:ind w:firstLine="641"/>
        <w:rPr>
          <w:rFonts w:ascii="黑体" w:eastAsia="黑体" w:hAnsi="黑体" w:cs="黑体"/>
          <w:szCs w:val="32"/>
        </w:rPr>
      </w:pPr>
      <w:r>
        <w:rPr>
          <w:rFonts w:ascii="黑体" w:eastAsia="黑体" w:hAnsi="黑体" w:cs="黑体" w:hint="eastAsia"/>
          <w:szCs w:val="32"/>
        </w:rPr>
        <w:t>（二）投诉情况分析</w:t>
      </w:r>
    </w:p>
    <w:p w:rsidR="00520F45" w:rsidRDefault="006F76FE">
      <w:pPr>
        <w:pStyle w:val="a5"/>
        <w:spacing w:line="520" w:lineRule="exact"/>
        <w:ind w:firstLine="641"/>
        <w:rPr>
          <w:rFonts w:ascii="黑体" w:eastAsia="黑体" w:hAnsi="黑体" w:cs="黑体"/>
          <w:szCs w:val="32"/>
        </w:rPr>
      </w:pPr>
      <w:r>
        <w:rPr>
          <w:rFonts w:ascii="楷体_GB2312" w:eastAsia="楷体_GB2312" w:hAnsi="楷体_GB2312" w:cs="楷体_GB2312" w:hint="eastAsia"/>
          <w:b/>
          <w:bCs/>
          <w:szCs w:val="32"/>
        </w:rPr>
        <w:t>1.从投诉类型来看。</w:t>
      </w:r>
      <w:r>
        <w:rPr>
          <w:rFonts w:hAnsi="仿宋_GB2312" w:cs="仿宋_GB2312" w:hint="eastAsia"/>
          <w:szCs w:val="32"/>
        </w:rPr>
        <w:t>我行受理的116件消费投诉中，</w:t>
      </w:r>
      <w:r>
        <w:rPr>
          <w:rFonts w:hAnsi="仿宋_GB2312" w:cs="仿宋_GB2312" w:hint="eastAsia"/>
          <w:b/>
          <w:bCs/>
          <w:szCs w:val="32"/>
        </w:rPr>
        <w:t>一是</w:t>
      </w:r>
      <w:r>
        <w:rPr>
          <w:rFonts w:hAnsi="仿宋_GB2312" w:cs="仿宋_GB2312" w:hint="eastAsia"/>
          <w:szCs w:val="32"/>
        </w:rPr>
        <w:t>属于贷款业务类43件，主要是贷款催收、贷款合同注销、客户申请处理征信、客户申请贷款审批未通过以及申请债务减免等引发客户投诉；</w:t>
      </w:r>
      <w:r>
        <w:rPr>
          <w:rFonts w:hAnsi="仿宋_GB2312" w:cs="仿宋_GB2312" w:hint="eastAsia"/>
          <w:b/>
          <w:bCs/>
          <w:szCs w:val="32"/>
        </w:rPr>
        <w:t>二是</w:t>
      </w:r>
      <w:r>
        <w:rPr>
          <w:rFonts w:hAnsi="仿宋_GB2312" w:cs="仿宋_GB2312" w:hint="eastAsia"/>
          <w:szCs w:val="32"/>
        </w:rPr>
        <w:t>属于暂停非柜面业务及账户限额类26件，主要是客户账户因交易异常或被</w:t>
      </w:r>
      <w:proofErr w:type="gramStart"/>
      <w:r>
        <w:rPr>
          <w:rFonts w:hAnsi="仿宋_GB2312" w:cs="仿宋_GB2312" w:hint="eastAsia"/>
          <w:szCs w:val="32"/>
        </w:rPr>
        <w:t>被</w:t>
      </w:r>
      <w:proofErr w:type="gramEnd"/>
      <w:r>
        <w:rPr>
          <w:rFonts w:hAnsi="仿宋_GB2312" w:cs="仿宋_GB2312" w:hint="eastAsia"/>
          <w:szCs w:val="32"/>
        </w:rPr>
        <w:t>公安机关发函</w:t>
      </w:r>
      <w:proofErr w:type="gramStart"/>
      <w:r>
        <w:rPr>
          <w:rFonts w:hAnsi="仿宋_GB2312" w:cs="仿宋_GB2312" w:hint="eastAsia"/>
          <w:szCs w:val="32"/>
        </w:rPr>
        <w:t>暂停非柜业务</w:t>
      </w:r>
      <w:proofErr w:type="gramEnd"/>
      <w:r>
        <w:rPr>
          <w:rFonts w:hAnsi="仿宋_GB2312" w:cs="仿宋_GB2312" w:hint="eastAsia"/>
          <w:szCs w:val="32"/>
        </w:rPr>
        <w:t>、限制交易额度从而引发客户投诉；</w:t>
      </w:r>
      <w:r>
        <w:rPr>
          <w:rFonts w:hAnsi="仿宋_GB2312" w:cs="仿宋_GB2312" w:hint="eastAsia"/>
          <w:b/>
          <w:bCs/>
          <w:szCs w:val="32"/>
        </w:rPr>
        <w:t>三是</w:t>
      </w:r>
      <w:r>
        <w:rPr>
          <w:rFonts w:hAnsi="仿宋_GB2312" w:cs="仿宋_GB2312" w:hint="eastAsia"/>
          <w:szCs w:val="32"/>
        </w:rPr>
        <w:t>属于短信提醒类12件，主要是客户未及时变更预留手机号码，导致收到非本人短信提醒引发客户投诉；</w:t>
      </w:r>
      <w:r>
        <w:rPr>
          <w:rFonts w:hAnsi="仿宋_GB2312" w:cs="仿宋_GB2312" w:hint="eastAsia"/>
          <w:b/>
          <w:bCs/>
          <w:szCs w:val="32"/>
        </w:rPr>
        <w:t>四是</w:t>
      </w:r>
      <w:r>
        <w:rPr>
          <w:rFonts w:hAnsi="仿宋_GB2312" w:cs="仿宋_GB2312" w:hint="eastAsia"/>
          <w:szCs w:val="32"/>
        </w:rPr>
        <w:t>属于服务态度及营业秩序类10件，主要是反映工作人员服务态度问题、为其他客户插队及未准时上班营业引发投诉；</w:t>
      </w:r>
      <w:r>
        <w:rPr>
          <w:rFonts w:hAnsi="仿宋_GB2312" w:cs="仿宋_GB2312" w:hint="eastAsia"/>
          <w:b/>
          <w:bCs/>
          <w:szCs w:val="32"/>
        </w:rPr>
        <w:t>五是</w:t>
      </w:r>
      <w:r>
        <w:rPr>
          <w:rFonts w:hAnsi="仿宋_GB2312" w:cs="仿宋_GB2312" w:hint="eastAsia"/>
          <w:szCs w:val="32"/>
        </w:rPr>
        <w:t>银行卡业务类8件（其中社保卡4件），主要是银行卡开卡、银行卡扣款、银行卡转账失败、社保卡代扣社保、社保卡换卡等引发投诉；</w:t>
      </w:r>
      <w:r>
        <w:rPr>
          <w:rFonts w:hAnsi="仿宋_GB2312" w:cs="仿宋_GB2312" w:hint="eastAsia"/>
          <w:b/>
          <w:bCs/>
          <w:szCs w:val="32"/>
        </w:rPr>
        <w:t>六是</w:t>
      </w:r>
      <w:r>
        <w:rPr>
          <w:rFonts w:hAnsi="仿宋_GB2312" w:cs="仿宋_GB2312" w:hint="eastAsia"/>
          <w:szCs w:val="32"/>
        </w:rPr>
        <w:t>属于个人金融信息保护类7件（重复投诉4件），为客户经理向借款人亲属泄露借款人贷款信息引发投诉及合并客户信息错误引发投诉；</w:t>
      </w:r>
      <w:r>
        <w:rPr>
          <w:rFonts w:hAnsi="仿宋_GB2312" w:cs="仿宋_GB2312" w:hint="eastAsia"/>
          <w:b/>
          <w:bCs/>
          <w:szCs w:val="32"/>
        </w:rPr>
        <w:t>七是</w:t>
      </w:r>
      <w:r>
        <w:rPr>
          <w:rFonts w:hAnsi="仿宋_GB2312" w:cs="仿宋_GB2312" w:hint="eastAsia"/>
          <w:szCs w:val="32"/>
        </w:rPr>
        <w:t>属于运钞车拍卖投诉5件（重复投诉4件），主要是客户本人违约导致流拍，客户最终未成功拍得我行运钞车从而引发投诉；</w:t>
      </w:r>
      <w:r>
        <w:rPr>
          <w:rFonts w:hAnsi="仿宋_GB2312" w:cs="仿宋_GB2312" w:hint="eastAsia"/>
          <w:b/>
          <w:bCs/>
          <w:szCs w:val="32"/>
        </w:rPr>
        <w:t>八是</w:t>
      </w:r>
      <w:r>
        <w:rPr>
          <w:rFonts w:hAnsi="仿宋_GB2312" w:cs="仿宋_GB2312" w:hint="eastAsia"/>
          <w:szCs w:val="32"/>
        </w:rPr>
        <w:t>属于信用卡业务类3件，主要是客户申请分期和收到非本人信用卡账单引发客户投诉；</w:t>
      </w:r>
      <w:r>
        <w:rPr>
          <w:rFonts w:hAnsi="仿宋_GB2312" w:cs="仿宋_GB2312" w:hint="eastAsia"/>
          <w:b/>
          <w:bCs/>
          <w:szCs w:val="32"/>
        </w:rPr>
        <w:t>九是</w:t>
      </w:r>
      <w:r>
        <w:rPr>
          <w:rFonts w:hAnsi="仿宋_GB2312" w:cs="仿宋_GB2312" w:hint="eastAsia"/>
          <w:szCs w:val="32"/>
        </w:rPr>
        <w:t>收费类投诉2</w:t>
      </w:r>
      <w:r>
        <w:rPr>
          <w:rFonts w:hAnsi="仿宋_GB2312" w:cs="仿宋_GB2312" w:hint="eastAsia"/>
          <w:szCs w:val="32"/>
        </w:rPr>
        <w:lastRenderedPageBreak/>
        <w:t>件，主要是聚合支付收费和小额账户管理费引发投诉。</w:t>
      </w:r>
    </w:p>
    <w:p w:rsidR="00520F45" w:rsidRDefault="006F76FE">
      <w:pPr>
        <w:pStyle w:val="a5"/>
        <w:spacing w:line="520" w:lineRule="exact"/>
        <w:ind w:firstLine="641"/>
        <w:rPr>
          <w:rFonts w:ascii="黑体" w:eastAsia="黑体" w:hAnsi="黑体" w:cs="黑体"/>
          <w:szCs w:val="32"/>
        </w:rPr>
      </w:pPr>
      <w:r>
        <w:rPr>
          <w:rFonts w:ascii="黑体" w:eastAsia="黑体" w:hAnsi="黑体" w:cs="黑体" w:hint="eastAsia"/>
          <w:szCs w:val="32"/>
        </w:rPr>
        <w:t>2.</w:t>
      </w:r>
      <w:r>
        <w:rPr>
          <w:rFonts w:ascii="楷体_GB2312" w:eastAsia="楷体_GB2312" w:hAnsi="楷体_GB2312" w:cs="楷体_GB2312" w:hint="eastAsia"/>
          <w:b/>
          <w:bCs/>
          <w:szCs w:val="32"/>
        </w:rPr>
        <w:t>从投诉网点来看。</w:t>
      </w:r>
      <w:r>
        <w:rPr>
          <w:rFonts w:hAnsi="仿宋_GB2312" w:cs="仿宋_GB2312" w:hint="eastAsia"/>
          <w:szCs w:val="32"/>
        </w:rPr>
        <w:t>总行层面16件（重复投诉4件），主要是短信提醒类和运钞车拍卖引发投诉。剔除归属于总行投诉件，</w:t>
      </w:r>
      <w:r>
        <w:rPr>
          <w:rFonts w:hAnsi="仿宋_GB2312" w:cs="仿宋_GB2312" w:hint="eastAsia"/>
          <w:b/>
          <w:bCs/>
          <w:szCs w:val="32"/>
        </w:rPr>
        <w:t>8个支行投诉件高于全行平均投诉量</w:t>
      </w:r>
      <w:r>
        <w:rPr>
          <w:rFonts w:hAnsi="仿宋_GB2312" w:cs="仿宋_GB2312" w:hint="eastAsia"/>
          <w:szCs w:val="32"/>
        </w:rPr>
        <w:t>，分别是庄口支行16件（重复投诉9件）、筠门岭支行13件（重复投诉2件）、周田支行10件（重复投诉1件）、富城支行8件（重复投诉5件）、麻州支行8件（重复投诉3件），营业部和</w:t>
      </w:r>
      <w:proofErr w:type="gramStart"/>
      <w:r>
        <w:rPr>
          <w:rFonts w:hAnsi="仿宋_GB2312" w:cs="仿宋_GB2312" w:hint="eastAsia"/>
          <w:szCs w:val="32"/>
        </w:rPr>
        <w:t>湘绵</w:t>
      </w:r>
      <w:proofErr w:type="gramEnd"/>
      <w:r>
        <w:rPr>
          <w:rFonts w:hAnsi="仿宋_GB2312" w:cs="仿宋_GB2312" w:hint="eastAsia"/>
          <w:szCs w:val="32"/>
        </w:rPr>
        <w:t>支行各7件、白鹅支行5件；</w:t>
      </w:r>
      <w:r>
        <w:rPr>
          <w:rFonts w:hAnsi="仿宋_GB2312" w:cs="仿宋_GB2312" w:hint="eastAsia"/>
          <w:b/>
          <w:bCs/>
          <w:szCs w:val="32"/>
        </w:rPr>
        <w:t>12个支行投诉件低于全行平均投诉量</w:t>
      </w:r>
      <w:r>
        <w:rPr>
          <w:rFonts w:hAnsi="仿宋_GB2312" w:cs="仿宋_GB2312" w:hint="eastAsia"/>
          <w:szCs w:val="32"/>
        </w:rPr>
        <w:t>，分别是西江支行和站塘支行各4件、文武坝支行、湘江支行和小密支行各3件、洞头支行和</w:t>
      </w:r>
      <w:proofErr w:type="gramStart"/>
      <w:r>
        <w:rPr>
          <w:rFonts w:hAnsi="仿宋_GB2312" w:cs="仿宋_GB2312" w:hint="eastAsia"/>
          <w:szCs w:val="32"/>
        </w:rPr>
        <w:t>晓龙</w:t>
      </w:r>
      <w:proofErr w:type="gramEnd"/>
      <w:r>
        <w:rPr>
          <w:rFonts w:hAnsi="仿宋_GB2312" w:cs="仿宋_GB2312" w:hint="eastAsia"/>
          <w:szCs w:val="32"/>
        </w:rPr>
        <w:t>支行各2件（其中晓龙支行重复投诉1件）、城区支行、</w:t>
      </w:r>
      <w:proofErr w:type="gramStart"/>
      <w:r>
        <w:rPr>
          <w:rFonts w:hAnsi="仿宋_GB2312" w:cs="仿宋_GB2312" w:hint="eastAsia"/>
          <w:szCs w:val="32"/>
        </w:rPr>
        <w:t>右水支行</w:t>
      </w:r>
      <w:proofErr w:type="gramEnd"/>
      <w:r>
        <w:rPr>
          <w:rFonts w:hAnsi="仿宋_GB2312" w:cs="仿宋_GB2312" w:hint="eastAsia"/>
          <w:szCs w:val="32"/>
        </w:rPr>
        <w:t>、中村支行、珠兰支行和庄埠支行各1件；</w:t>
      </w:r>
      <w:r>
        <w:rPr>
          <w:rFonts w:hAnsi="仿宋_GB2312" w:cs="仿宋_GB2312" w:hint="eastAsia"/>
          <w:b/>
          <w:bCs/>
          <w:szCs w:val="32"/>
        </w:rPr>
        <w:t>4个支行全年未发生投诉件</w:t>
      </w:r>
      <w:r>
        <w:rPr>
          <w:rFonts w:hAnsi="仿宋_GB2312" w:cs="仿宋_GB2312" w:hint="eastAsia"/>
          <w:szCs w:val="32"/>
        </w:rPr>
        <w:t>，分别是广场支行、高排支行、永隆支行、清溪支行。</w:t>
      </w:r>
    </w:p>
    <w:p w:rsidR="00520F45" w:rsidRDefault="006F76FE">
      <w:pPr>
        <w:pStyle w:val="a5"/>
        <w:spacing w:line="520" w:lineRule="exact"/>
        <w:ind w:firstLine="641"/>
        <w:rPr>
          <w:rFonts w:ascii="黑体" w:eastAsia="黑体" w:hAnsi="黑体" w:cs="黑体"/>
          <w:szCs w:val="32"/>
        </w:rPr>
      </w:pPr>
      <w:r>
        <w:rPr>
          <w:rFonts w:ascii="黑体" w:eastAsia="黑体" w:hAnsi="黑体" w:cs="黑体" w:hint="eastAsia"/>
          <w:szCs w:val="32"/>
        </w:rPr>
        <w:t>3.</w:t>
      </w:r>
      <w:r>
        <w:rPr>
          <w:rFonts w:ascii="楷体_GB2312" w:eastAsia="楷体_GB2312" w:hAnsi="楷体_GB2312" w:cs="楷体_GB2312" w:hint="eastAsia"/>
          <w:b/>
          <w:bCs/>
          <w:szCs w:val="32"/>
        </w:rPr>
        <w:t>从责任划分来看。</w:t>
      </w:r>
      <w:r>
        <w:rPr>
          <w:rFonts w:hAnsi="仿宋_GB2312" w:cs="仿宋_GB2312" w:hint="eastAsia"/>
          <w:szCs w:val="32"/>
        </w:rPr>
        <w:t>被总行认定属于无责投诉93件，被认定为有责投诉23件（重复投诉9件）。针对有责投诉，均根据情节及后果按照《全省农商银行工作人员违规行为处理办法》及</w:t>
      </w:r>
      <w:r>
        <w:rPr>
          <w:rFonts w:hAnsi="仿宋" w:hint="eastAsia"/>
          <w:bCs/>
          <w:szCs w:val="32"/>
          <w:lang w:val="zh-CN"/>
        </w:rPr>
        <w:t>《江西省农村商业银行工作人员轻微违规行为积分管理办法（试行）</w:t>
      </w:r>
      <w:r>
        <w:rPr>
          <w:rFonts w:hAnsi="仿宋" w:hint="eastAsia"/>
          <w:bCs/>
          <w:szCs w:val="32"/>
        </w:rPr>
        <w:t>》</w:t>
      </w:r>
      <w:r>
        <w:rPr>
          <w:rFonts w:hAnsi="仿宋_GB2312" w:cs="仿宋_GB2312" w:hint="eastAsia"/>
          <w:szCs w:val="32"/>
        </w:rPr>
        <w:t>等相关规定进行问责。本年度</w:t>
      </w:r>
      <w:proofErr w:type="gramStart"/>
      <w:r>
        <w:rPr>
          <w:rFonts w:hAnsi="仿宋_GB2312" w:cs="仿宋_GB2312" w:hint="eastAsia"/>
          <w:szCs w:val="32"/>
        </w:rPr>
        <w:t>消保投诉问</w:t>
      </w:r>
      <w:proofErr w:type="gramEnd"/>
      <w:r>
        <w:rPr>
          <w:rFonts w:hAnsi="仿宋_GB2312" w:cs="仿宋_GB2312" w:hint="eastAsia"/>
          <w:szCs w:val="32"/>
        </w:rPr>
        <w:t>责33人次，其中经济处罚12人次、金额1.5万元，通报批评7人次、责令书面检查4人次，轻微违规积分9人次，积25分，其他处理1人次。</w:t>
      </w:r>
    </w:p>
    <w:p w:rsidR="00520F45" w:rsidRDefault="006F76FE">
      <w:pPr>
        <w:pStyle w:val="a5"/>
        <w:spacing w:line="520" w:lineRule="exact"/>
        <w:ind w:firstLine="641"/>
        <w:rPr>
          <w:rFonts w:ascii="黑体" w:eastAsia="黑体" w:hAnsi="黑体" w:cs="黑体"/>
          <w:szCs w:val="32"/>
        </w:rPr>
      </w:pPr>
      <w:r>
        <w:rPr>
          <w:rFonts w:ascii="黑体" w:eastAsia="黑体" w:hAnsi="黑体" w:cs="黑体" w:hint="eastAsia"/>
          <w:szCs w:val="32"/>
        </w:rPr>
        <w:t>（三）已采取主要措施</w:t>
      </w:r>
    </w:p>
    <w:p w:rsidR="00520F45" w:rsidRDefault="006F76FE">
      <w:pPr>
        <w:pStyle w:val="a5"/>
        <w:spacing w:line="520" w:lineRule="exact"/>
        <w:ind w:firstLine="641"/>
        <w:rPr>
          <w:rFonts w:hAnsi="仿宋_GB2312" w:cs="仿宋_GB2312"/>
          <w:szCs w:val="32"/>
        </w:rPr>
      </w:pPr>
      <w:r>
        <w:rPr>
          <w:rFonts w:hAnsi="仿宋_GB2312" w:cs="仿宋_GB2312" w:hint="eastAsia"/>
          <w:b/>
          <w:bCs/>
          <w:szCs w:val="32"/>
        </w:rPr>
        <w:t>1.加强组织领导。</w:t>
      </w:r>
      <w:proofErr w:type="gramStart"/>
      <w:r>
        <w:rPr>
          <w:rFonts w:hAnsi="仿宋_GB2312" w:cs="仿宋_GB2312" w:hint="eastAsia"/>
          <w:szCs w:val="32"/>
        </w:rPr>
        <w:t>将消保投诉</w:t>
      </w:r>
      <w:proofErr w:type="gramEnd"/>
      <w:r>
        <w:rPr>
          <w:rFonts w:hAnsi="仿宋_GB2312" w:cs="仿宋_GB2312" w:hint="eastAsia"/>
          <w:szCs w:val="32"/>
        </w:rPr>
        <w:t>工作纳入党委会研究，</w:t>
      </w:r>
      <w:proofErr w:type="gramStart"/>
      <w:r>
        <w:rPr>
          <w:rFonts w:hAnsi="仿宋_GB2312" w:cs="仿宋_GB2312" w:hint="eastAsia"/>
          <w:szCs w:val="32"/>
        </w:rPr>
        <w:t>建立消保领导</w:t>
      </w:r>
      <w:proofErr w:type="gramEnd"/>
      <w:r>
        <w:rPr>
          <w:rFonts w:hAnsi="仿宋_GB2312" w:cs="仿宋_GB2312" w:hint="eastAsia"/>
          <w:szCs w:val="32"/>
        </w:rPr>
        <w:t>责任体系，明确总行“一把手”为</w:t>
      </w:r>
      <w:proofErr w:type="gramStart"/>
      <w:r>
        <w:rPr>
          <w:rFonts w:hAnsi="仿宋_GB2312" w:cs="仿宋_GB2312" w:hint="eastAsia"/>
          <w:szCs w:val="32"/>
        </w:rPr>
        <w:t>全行消保工作</w:t>
      </w:r>
      <w:proofErr w:type="gramEnd"/>
      <w:r>
        <w:rPr>
          <w:rFonts w:hAnsi="仿宋_GB2312" w:cs="仿宋_GB2312" w:hint="eastAsia"/>
          <w:szCs w:val="32"/>
        </w:rPr>
        <w:t>第一责任人，各营业网点负责人为本</w:t>
      </w:r>
      <w:proofErr w:type="gramStart"/>
      <w:r>
        <w:rPr>
          <w:rFonts w:hAnsi="仿宋_GB2312" w:cs="仿宋_GB2312" w:hint="eastAsia"/>
          <w:szCs w:val="32"/>
        </w:rPr>
        <w:t>网点消保工作</w:t>
      </w:r>
      <w:proofErr w:type="gramEnd"/>
      <w:r>
        <w:rPr>
          <w:rFonts w:hAnsi="仿宋_GB2312" w:cs="仿宋_GB2312" w:hint="eastAsia"/>
          <w:szCs w:val="32"/>
        </w:rPr>
        <w:t>第一责任人。</w:t>
      </w:r>
      <w:r>
        <w:rPr>
          <w:rFonts w:hint="eastAsia"/>
          <w:bCs/>
          <w:kern w:val="0"/>
          <w:szCs w:val="32"/>
        </w:rPr>
        <w:t>涉及重大投诉、监管部门及省联社推送的有责投诉，由分管领导</w:t>
      </w:r>
      <w:r>
        <w:rPr>
          <w:rFonts w:hint="eastAsia"/>
          <w:bCs/>
          <w:kern w:val="0"/>
          <w:szCs w:val="32"/>
        </w:rPr>
        <w:lastRenderedPageBreak/>
        <w:t>亲自跟进处置，并将处置结果向董事长报告。</w:t>
      </w:r>
    </w:p>
    <w:p w:rsidR="00520F45" w:rsidRDefault="006F76FE">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2.完善体制机制</w:t>
      </w:r>
      <w:r>
        <w:rPr>
          <w:rFonts w:ascii="仿宋_GB2312" w:eastAsia="仿宋_GB2312" w:hAnsi="仿宋_GB2312" w:cs="仿宋_GB2312" w:hint="eastAsia"/>
          <w:sz w:val="32"/>
          <w:szCs w:val="32"/>
        </w:rPr>
        <w:t>。2024年度制定《会昌农商银行消费投诉管理实施细则》，明确组织管理及职责分工，投诉管理及处理流程、处理方法等内容，并建立消费投诉处理回避机制、应急机制、分析和披露机制、定期报告机制、登记制度和档案管理机制、考核评价等机制。</w:t>
      </w:r>
    </w:p>
    <w:p w:rsidR="00520F45" w:rsidRDefault="006F76FE">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3.优化产品服务。</w:t>
      </w:r>
      <w:r>
        <w:rPr>
          <w:rFonts w:ascii="仿宋_GB2312" w:eastAsia="仿宋_GB2312" w:hAnsi="仿宋_GB2312" w:cs="仿宋_GB2312" w:hint="eastAsia"/>
          <w:sz w:val="32"/>
          <w:szCs w:val="32"/>
        </w:rPr>
        <w:t>创新丰富金融产品，满足人民群众金融需求，大力推广“续贷保”产品，解决客户续贷周转资金需求，降低客户融资成本；聚焦客户反映突出的暂停非柜、</w:t>
      </w:r>
      <w:proofErr w:type="gramStart"/>
      <w:r>
        <w:rPr>
          <w:rFonts w:ascii="仿宋_GB2312" w:eastAsia="仿宋_GB2312" w:hAnsi="仿宋_GB2312" w:cs="仿宋_GB2312" w:hint="eastAsia"/>
          <w:sz w:val="32"/>
          <w:szCs w:val="32"/>
        </w:rPr>
        <w:t>降额锁额等</w:t>
      </w:r>
      <w:proofErr w:type="gramEnd"/>
      <w:r>
        <w:rPr>
          <w:rFonts w:ascii="仿宋_GB2312" w:eastAsia="仿宋_GB2312" w:hAnsi="仿宋_GB2312" w:cs="仿宋_GB2312" w:hint="eastAsia"/>
          <w:sz w:val="32"/>
          <w:szCs w:val="32"/>
        </w:rPr>
        <w:t>问题，优化业务操作流程，在防范风险的前提下，提供线上</w:t>
      </w:r>
      <w:proofErr w:type="gramStart"/>
      <w:r>
        <w:rPr>
          <w:rFonts w:ascii="仿宋_GB2312" w:eastAsia="仿宋_GB2312" w:hAnsi="仿宋_GB2312" w:cs="仿宋_GB2312" w:hint="eastAsia"/>
          <w:sz w:val="32"/>
          <w:szCs w:val="32"/>
        </w:rPr>
        <w:t>化办理</w:t>
      </w:r>
      <w:proofErr w:type="gramEnd"/>
      <w:r>
        <w:rPr>
          <w:rFonts w:ascii="仿宋_GB2312" w:eastAsia="仿宋_GB2312" w:hAnsi="仿宋_GB2312" w:cs="仿宋_GB2312" w:hint="eastAsia"/>
          <w:sz w:val="32"/>
          <w:szCs w:val="32"/>
        </w:rPr>
        <w:t>服务，提升客户体验感和满意度。</w:t>
      </w:r>
    </w:p>
    <w:p w:rsidR="00520F45" w:rsidRDefault="006F76FE">
      <w:pPr>
        <w:pStyle w:val="a5"/>
        <w:spacing w:line="520" w:lineRule="exact"/>
      </w:pPr>
      <w:r>
        <w:rPr>
          <w:rFonts w:hAnsi="仿宋_GB2312" w:cs="仿宋_GB2312" w:hint="eastAsia"/>
          <w:b/>
          <w:bCs/>
          <w:szCs w:val="32"/>
        </w:rPr>
        <w:t>4.加强员工培训。</w:t>
      </w:r>
      <w:r>
        <w:rPr>
          <w:rFonts w:hAnsi="仿宋" w:hint="eastAsia"/>
          <w:b/>
          <w:szCs w:val="32"/>
        </w:rPr>
        <w:t>一是</w:t>
      </w:r>
      <w:proofErr w:type="gramStart"/>
      <w:r>
        <w:rPr>
          <w:rFonts w:hAnsi="仿宋" w:hint="eastAsia"/>
          <w:bCs/>
          <w:szCs w:val="32"/>
        </w:rPr>
        <w:t>加强消保警示</w:t>
      </w:r>
      <w:proofErr w:type="gramEnd"/>
      <w:r>
        <w:rPr>
          <w:rFonts w:hAnsi="仿宋" w:hint="eastAsia"/>
          <w:bCs/>
          <w:szCs w:val="32"/>
        </w:rPr>
        <w:t>教育，针对有责投诉进行深入分析并组织全员学习，提升全行</w:t>
      </w:r>
      <w:proofErr w:type="gramStart"/>
      <w:r>
        <w:rPr>
          <w:rFonts w:hAnsi="仿宋" w:hint="eastAsia"/>
          <w:bCs/>
          <w:szCs w:val="32"/>
        </w:rPr>
        <w:t>员工消保意识</w:t>
      </w:r>
      <w:proofErr w:type="gramEnd"/>
      <w:r>
        <w:rPr>
          <w:rFonts w:hAnsi="仿宋" w:hint="eastAsia"/>
          <w:bCs/>
          <w:szCs w:val="32"/>
        </w:rPr>
        <w:t>和能力；</w:t>
      </w:r>
      <w:r>
        <w:rPr>
          <w:rFonts w:hAnsi="仿宋" w:hint="eastAsia"/>
          <w:b/>
          <w:szCs w:val="32"/>
        </w:rPr>
        <w:t>二是</w:t>
      </w:r>
      <w:r>
        <w:rPr>
          <w:rFonts w:hAnsi="仿宋" w:hint="eastAsia"/>
          <w:bCs/>
          <w:szCs w:val="32"/>
        </w:rPr>
        <w:t>加强业务技能培训，由业务条</w:t>
      </w:r>
      <w:proofErr w:type="gramStart"/>
      <w:r>
        <w:rPr>
          <w:rFonts w:hAnsi="仿宋" w:hint="eastAsia"/>
          <w:bCs/>
          <w:szCs w:val="32"/>
        </w:rPr>
        <w:t>线部门</w:t>
      </w:r>
      <w:proofErr w:type="gramEnd"/>
      <w:r>
        <w:rPr>
          <w:rFonts w:hAnsi="仿宋" w:hint="eastAsia"/>
          <w:bCs/>
          <w:szCs w:val="32"/>
        </w:rPr>
        <w:t>组织本条</w:t>
      </w:r>
      <w:proofErr w:type="gramStart"/>
      <w:r>
        <w:rPr>
          <w:rFonts w:hAnsi="仿宋" w:hint="eastAsia"/>
          <w:bCs/>
          <w:szCs w:val="32"/>
        </w:rPr>
        <w:t>线业务</w:t>
      </w:r>
      <w:proofErr w:type="gramEnd"/>
      <w:r>
        <w:rPr>
          <w:rFonts w:hAnsi="仿宋" w:hint="eastAsia"/>
          <w:bCs/>
          <w:szCs w:val="32"/>
        </w:rPr>
        <w:t>培训学习，让一线员工熟练掌握各项业务办理，熟悉各项业务风险点，提升员工业务水平；</w:t>
      </w:r>
      <w:r>
        <w:rPr>
          <w:rFonts w:hAnsi="仿宋" w:hint="eastAsia"/>
          <w:b/>
          <w:szCs w:val="32"/>
        </w:rPr>
        <w:t>三是</w:t>
      </w:r>
      <w:r>
        <w:rPr>
          <w:rFonts w:hAnsi="仿宋" w:hint="eastAsia"/>
          <w:bCs/>
          <w:szCs w:val="32"/>
        </w:rPr>
        <w:t>针对因“断卡”行动暂停消费者非柜面交易或风险控制降额引发的投诉，提出具体可执行的矛盾纠纷处理化解方法，确保员工操作标准、规范。</w:t>
      </w:r>
    </w:p>
    <w:p w:rsidR="00520F45" w:rsidRDefault="00520F45">
      <w:pPr>
        <w:spacing w:line="520" w:lineRule="exact"/>
        <w:ind w:firstLine="640"/>
        <w:rPr>
          <w:rFonts w:ascii="仿宋_GB2312" w:eastAsia="仿宋_GB2312" w:hAnsi="仿宋_GB2312" w:cs="仿宋_GB2312"/>
          <w:sz w:val="32"/>
          <w:szCs w:val="32"/>
        </w:rPr>
      </w:pPr>
    </w:p>
    <w:p w:rsidR="00520F45" w:rsidRDefault="00520F45">
      <w:pPr>
        <w:pStyle w:val="a5"/>
        <w:spacing w:line="520" w:lineRule="exact"/>
      </w:pPr>
    </w:p>
    <w:p w:rsidR="00520F45" w:rsidRDefault="006F76FE">
      <w:pPr>
        <w:spacing w:line="520" w:lineRule="exact"/>
        <w:jc w:val="center"/>
        <w:rPr>
          <w:rFonts w:ascii="黑体" w:eastAsia="黑体" w:hAnsi="黑体" w:cs="黑体"/>
          <w:sz w:val="44"/>
          <w:szCs w:val="44"/>
        </w:rPr>
      </w:pPr>
      <w:r>
        <w:rPr>
          <w:rFonts w:ascii="黑体" w:eastAsia="黑体" w:hAnsi="黑体" w:cs="黑体" w:hint="eastAsia"/>
          <w:sz w:val="44"/>
          <w:szCs w:val="44"/>
        </w:rPr>
        <w:t>公司债券情况</w:t>
      </w:r>
    </w:p>
    <w:p w:rsidR="00520F45" w:rsidRDefault="006F76FE">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报告期内，本行未发行债券。</w:t>
      </w:r>
    </w:p>
    <w:p w:rsidR="00520F45" w:rsidRDefault="00520F45">
      <w:pPr>
        <w:spacing w:line="520" w:lineRule="exact"/>
        <w:ind w:firstLineChars="200" w:firstLine="640"/>
        <w:jc w:val="left"/>
        <w:rPr>
          <w:rFonts w:ascii="仿宋_GB2312" w:eastAsia="仿宋_GB2312" w:hAnsi="仿宋_GB2312" w:cs="仿宋_GB2312"/>
          <w:sz w:val="32"/>
          <w:szCs w:val="32"/>
        </w:rPr>
      </w:pPr>
    </w:p>
    <w:p w:rsidR="00520F45" w:rsidRDefault="00520F45">
      <w:pPr>
        <w:spacing w:line="520" w:lineRule="exact"/>
        <w:jc w:val="center"/>
        <w:rPr>
          <w:rFonts w:ascii="黑体" w:eastAsia="黑体" w:hAnsi="黑体" w:cs="黑体"/>
          <w:sz w:val="44"/>
          <w:szCs w:val="44"/>
        </w:rPr>
      </w:pPr>
    </w:p>
    <w:p w:rsidR="00520F45" w:rsidRDefault="006F76FE">
      <w:pPr>
        <w:spacing w:line="520" w:lineRule="exact"/>
        <w:jc w:val="center"/>
        <w:rPr>
          <w:rFonts w:ascii="黑体" w:eastAsia="黑体" w:hAnsi="黑体" w:cs="黑体"/>
          <w:sz w:val="44"/>
          <w:szCs w:val="44"/>
        </w:rPr>
      </w:pPr>
      <w:r>
        <w:rPr>
          <w:rFonts w:ascii="黑体" w:eastAsia="黑体" w:hAnsi="黑体" w:cs="黑体" w:hint="eastAsia"/>
          <w:sz w:val="44"/>
          <w:szCs w:val="44"/>
        </w:rPr>
        <w:t>财务报告</w:t>
      </w:r>
    </w:p>
    <w:p w:rsidR="00520F45" w:rsidRDefault="006F76FE">
      <w:pPr>
        <w:spacing w:line="520" w:lineRule="exact"/>
        <w:ind w:firstLineChars="200" w:firstLine="643"/>
        <w:jc w:val="left"/>
        <w:rPr>
          <w:rFonts w:ascii="仿宋_GB2312" w:eastAsia="仿宋_GB2312" w:hAnsi="仿宋_GB2312" w:cs="仿宋_GB2312"/>
          <w:b/>
          <w:bCs/>
          <w:sz w:val="32"/>
          <w:szCs w:val="32"/>
        </w:rPr>
      </w:pPr>
      <w:r>
        <w:rPr>
          <w:rFonts w:ascii="黑体" w:eastAsia="黑体" w:hAnsi="黑体" w:cs="黑体" w:hint="eastAsia"/>
          <w:b/>
          <w:bCs/>
          <w:sz w:val="32"/>
          <w:szCs w:val="32"/>
        </w:rPr>
        <w:t>一、审计意见</w:t>
      </w:r>
    </w:p>
    <w:tbl>
      <w:tblPr>
        <w:tblW w:w="8184" w:type="dxa"/>
        <w:jc w:val="center"/>
        <w:tblInd w:w="-2154" w:type="dxa"/>
        <w:tblLayout w:type="fixed"/>
        <w:tblCellMar>
          <w:top w:w="15" w:type="dxa"/>
          <w:left w:w="15" w:type="dxa"/>
          <w:bottom w:w="15" w:type="dxa"/>
          <w:right w:w="15" w:type="dxa"/>
        </w:tblCellMar>
        <w:tblLook w:val="04A0"/>
      </w:tblPr>
      <w:tblGrid>
        <w:gridCol w:w="3396"/>
        <w:gridCol w:w="4788"/>
      </w:tblGrid>
      <w:tr w:rsidR="00520F45">
        <w:trPr>
          <w:trHeight w:val="48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lastRenderedPageBreak/>
              <w:t>审计意见类型</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标准无保留意见</w:t>
            </w:r>
          </w:p>
        </w:tc>
      </w:tr>
      <w:tr w:rsidR="00520F45">
        <w:trPr>
          <w:trHeight w:val="48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审计报告签署日期</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2025年2月28日</w:t>
            </w:r>
          </w:p>
        </w:tc>
      </w:tr>
      <w:tr w:rsidR="00520F45">
        <w:trPr>
          <w:trHeight w:val="48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审计机构名称</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赣州天平联合会计师事务所</w:t>
            </w:r>
          </w:p>
        </w:tc>
      </w:tr>
      <w:tr w:rsidR="00520F45">
        <w:trPr>
          <w:trHeight w:val="48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审计部报告文号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赣天平会师审字[2025]第010号</w:t>
            </w:r>
          </w:p>
        </w:tc>
      </w:tr>
      <w:tr w:rsidR="00520F45">
        <w:trPr>
          <w:trHeight w:val="480"/>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widowControl/>
              <w:spacing w:line="520" w:lineRule="exact"/>
              <w:jc w:val="center"/>
              <w:textAlignment w:val="center"/>
              <w:rPr>
                <w:rFonts w:asciiTheme="minorEastAsia" w:hAnsiTheme="minorEastAsia" w:cstheme="minorEastAsia"/>
                <w:sz w:val="24"/>
              </w:rPr>
            </w:pPr>
            <w:r>
              <w:rPr>
                <w:rFonts w:asciiTheme="minorEastAsia" w:hAnsiTheme="minorEastAsia" w:cstheme="minorEastAsia" w:hint="eastAsia"/>
                <w:kern w:val="0"/>
                <w:sz w:val="24"/>
                <w:lang/>
              </w:rPr>
              <w:t>注册会计师姓名</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F45" w:rsidRDefault="006F76FE">
            <w:pPr>
              <w:spacing w:line="520" w:lineRule="exact"/>
              <w:jc w:val="center"/>
              <w:rPr>
                <w:rFonts w:asciiTheme="minorEastAsia" w:hAnsiTheme="minorEastAsia" w:cstheme="minorEastAsia"/>
                <w:sz w:val="24"/>
              </w:rPr>
            </w:pPr>
            <w:r>
              <w:rPr>
                <w:rFonts w:asciiTheme="minorEastAsia" w:hAnsiTheme="minorEastAsia" w:cstheme="minorEastAsia" w:hint="eastAsia"/>
                <w:sz w:val="24"/>
              </w:rPr>
              <w:t>邹启元、余慕才</w:t>
            </w:r>
          </w:p>
        </w:tc>
      </w:tr>
    </w:tbl>
    <w:p w:rsidR="00520F45" w:rsidRDefault="006F76FE">
      <w:pPr>
        <w:spacing w:line="52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二、财务报表（详见附件）</w:t>
      </w:r>
    </w:p>
    <w:p w:rsidR="00520F45" w:rsidRDefault="006F76FE">
      <w:pPr>
        <w:widowControl/>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附件:1.江西省农商银行服务收费价目表</w:t>
      </w:r>
    </w:p>
    <w:p w:rsidR="00520F45" w:rsidRDefault="006F76FE">
      <w:pPr>
        <w:widowControl/>
        <w:numPr>
          <w:ilvl w:val="0"/>
          <w:numId w:val="13"/>
        </w:numPr>
        <w:spacing w:line="520" w:lineRule="exact"/>
        <w:ind w:firstLineChars="450" w:firstLine="14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江西会昌农村商业银行股份有限公司</w:t>
      </w:r>
      <w:r>
        <w:rPr>
          <w:rFonts w:ascii="仿宋_GB2312" w:eastAsia="仿宋_GB2312" w:hAnsi="仿宋_GB2312" w:cs="仿宋_GB2312" w:hint="eastAsia"/>
          <w:kern w:val="0"/>
          <w:sz w:val="32"/>
          <w:szCs w:val="32"/>
        </w:rPr>
        <w:t>2024年度财务报表审计报告(含会昌农商银行2024年度资产负债表、利润表）</w:t>
      </w:r>
    </w:p>
    <w:p w:rsidR="00520F45" w:rsidRDefault="006F76FE">
      <w:pPr>
        <w:pStyle w:val="a3"/>
        <w:spacing w:line="520" w:lineRule="exact"/>
        <w:ind w:firstLineChars="400" w:firstLine="1280"/>
      </w:pPr>
      <w:r>
        <w:rPr>
          <w:rFonts w:ascii="仿宋_GB2312" w:eastAsia="仿宋_GB2312" w:hAnsi="仿宋_GB2312" w:cs="仿宋_GB2312" w:hint="eastAsia"/>
          <w:kern w:val="0"/>
          <w:sz w:val="32"/>
          <w:szCs w:val="32"/>
        </w:rPr>
        <w:t>3.损益表</w:t>
      </w:r>
    </w:p>
    <w:p w:rsidR="00520F45" w:rsidRDefault="00520F45">
      <w:pPr>
        <w:pStyle w:val="a3"/>
        <w:spacing w:line="520" w:lineRule="exact"/>
        <w:ind w:firstLineChars="0" w:firstLine="0"/>
        <w:rPr>
          <w:rFonts w:eastAsia="仿宋_GB2312"/>
        </w:rPr>
      </w:pPr>
    </w:p>
    <w:sectPr w:rsidR="00520F45" w:rsidSect="00520F45">
      <w:headerReference w:type="default" r:id="rId10"/>
      <w:footerReference w:type="default" r:id="rId11"/>
      <w:pgSz w:w="11906" w:h="16838"/>
      <w:pgMar w:top="1440" w:right="1689" w:bottom="1440" w:left="1689" w:header="851" w:footer="992" w:gutter="0"/>
      <w:cols w:space="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25-03-07T10:21:00Z" w:initials="a">
    <w:p w:rsidR="006F76FE" w:rsidRDefault="006F76FE">
      <w:pPr>
        <w:pStyle w:val="a4"/>
      </w:pPr>
      <w:r>
        <w:rPr>
          <w:rFonts w:hint="eastAsia"/>
        </w:rPr>
        <w:t>人力资源部</w:t>
      </w:r>
    </w:p>
  </w:comment>
  <w:comment w:id="1" w:author="admin" w:date="2025-03-07T10:25:00Z" w:initials="a">
    <w:p w:rsidR="006F76FE" w:rsidRDefault="006F76FE">
      <w:pPr>
        <w:pStyle w:val="a4"/>
      </w:pPr>
      <w:r>
        <w:rPr>
          <w:rFonts w:hint="eastAsia"/>
        </w:rPr>
        <w:t>办公室</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6FE" w:rsidRDefault="006F76FE" w:rsidP="00520F45">
      <w:r>
        <w:separator/>
      </w:r>
    </w:p>
  </w:endnote>
  <w:endnote w:type="continuationSeparator" w:id="1">
    <w:p w:rsidR="006F76FE" w:rsidRDefault="006F76FE" w:rsidP="00520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FE" w:rsidRDefault="006F76FE">
    <w:pPr>
      <w:pStyle w:val="a7"/>
    </w:pPr>
  </w:p>
  <w:p w:rsidR="006F76FE" w:rsidRDefault="006F76FE">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6F76FE" w:rsidRDefault="006F76F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C7B93">
                  <w:rPr>
                    <w:noProof/>
                    <w:sz w:val="18"/>
                  </w:rPr>
                  <w:t>30</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6FE" w:rsidRDefault="006F76FE" w:rsidP="00520F45">
      <w:r>
        <w:separator/>
      </w:r>
    </w:p>
  </w:footnote>
  <w:footnote w:type="continuationSeparator" w:id="1">
    <w:p w:rsidR="006F76FE" w:rsidRDefault="006F76FE" w:rsidP="00520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FE" w:rsidRDefault="006F76FE">
    <w:pPr>
      <w:pStyle w:val="a8"/>
      <w:jc w:val="right"/>
    </w:pPr>
    <w:r>
      <w:pict>
        <v:line id="_x0000_s2050" style="position:absolute;left:0;text-align:left;z-index:251659264;mso-width-relative:page;mso-height-relative:page" from="-.15pt,15.05pt" to="429.6pt,16.55pt" o:gfxdata="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plTmbWAAAABwEAAA8AAAAA&#10;AAAAAQAgAAAAIgAAAGRycy9kb3ducmV2LnhtbFBLAQIUABQAAAAIAIdO4kDRHZRc3QEAAIEDAAAO&#10;AAAAAAAAAAEAIAAAACUBAABkcnMvZTJvRG9jLnhtbFBLBQYAAAAABgAGAFkBAAB0BQAAAAA=&#10;" strokeweight="1pt">
          <v:stroke joinstyle="miter"/>
        </v:line>
      </w:pict>
    </w:r>
    <w:r>
      <w:rPr>
        <w:rFonts w:hint="eastAsia"/>
      </w:rPr>
      <w:t>江西会昌农村商业银行股份有限公司</w:t>
    </w:r>
    <w:r>
      <w:rPr>
        <w:rFonts w:hint="eastAsia"/>
      </w:rPr>
      <w:t>2024</w:t>
    </w:r>
    <w:r>
      <w:rPr>
        <w:rFonts w:hint="eastAsia"/>
      </w:rPr>
      <w:t>年度信息披露报告全文</w:t>
    </w:r>
  </w:p>
  <w:p w:rsidR="006F76FE" w:rsidRDefault="006F76FE">
    <w:pPr>
      <w:pStyle w:val="a8"/>
      <w:jc w:val="right"/>
    </w:pPr>
  </w:p>
  <w:p w:rsidR="006F76FE" w:rsidRDefault="006F76FE">
    <w:pPr>
      <w:pStyle w:val="a8"/>
    </w:pPr>
  </w:p>
  <w:p w:rsidR="006F76FE" w:rsidRDefault="006F76F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73931"/>
    <w:multiLevelType w:val="singleLevel"/>
    <w:tmpl w:val="5EE73931"/>
    <w:lvl w:ilvl="0">
      <w:start w:val="6"/>
      <w:numFmt w:val="chineseCounting"/>
      <w:suff w:val="nothing"/>
      <w:lvlText w:val="%1、"/>
      <w:lvlJc w:val="left"/>
    </w:lvl>
  </w:abstractNum>
  <w:abstractNum w:abstractNumId="1">
    <w:nsid w:val="5EE73E48"/>
    <w:multiLevelType w:val="singleLevel"/>
    <w:tmpl w:val="5EE73E48"/>
    <w:lvl w:ilvl="0">
      <w:start w:val="2"/>
      <w:numFmt w:val="decimal"/>
      <w:suff w:val="nothing"/>
      <w:lvlText w:val="（%1）"/>
      <w:lvlJc w:val="left"/>
    </w:lvl>
  </w:abstractNum>
  <w:abstractNum w:abstractNumId="2">
    <w:nsid w:val="5EE7641D"/>
    <w:multiLevelType w:val="singleLevel"/>
    <w:tmpl w:val="5EE7641D"/>
    <w:lvl w:ilvl="0">
      <w:start w:val="1"/>
      <w:numFmt w:val="lowerLetter"/>
      <w:suff w:val="nothing"/>
      <w:lvlText w:val="%1."/>
      <w:lvlJc w:val="left"/>
    </w:lvl>
  </w:abstractNum>
  <w:abstractNum w:abstractNumId="3">
    <w:nsid w:val="5EE766C0"/>
    <w:multiLevelType w:val="singleLevel"/>
    <w:tmpl w:val="5EE766C0"/>
    <w:lvl w:ilvl="0">
      <w:start w:val="2"/>
      <w:numFmt w:val="decimal"/>
      <w:suff w:val="nothing"/>
      <w:lvlText w:val="（%1）"/>
      <w:lvlJc w:val="left"/>
    </w:lvl>
  </w:abstractNum>
  <w:abstractNum w:abstractNumId="4">
    <w:nsid w:val="5EE76B3B"/>
    <w:multiLevelType w:val="singleLevel"/>
    <w:tmpl w:val="5EE76B3B"/>
    <w:lvl w:ilvl="0">
      <w:start w:val="2"/>
      <w:numFmt w:val="decimal"/>
      <w:suff w:val="nothing"/>
      <w:lvlText w:val="%1."/>
      <w:lvlJc w:val="left"/>
    </w:lvl>
  </w:abstractNum>
  <w:abstractNum w:abstractNumId="5">
    <w:nsid w:val="5EE772A5"/>
    <w:multiLevelType w:val="singleLevel"/>
    <w:tmpl w:val="5EE772A5"/>
    <w:lvl w:ilvl="0">
      <w:start w:val="1"/>
      <w:numFmt w:val="chineseCounting"/>
      <w:suff w:val="nothing"/>
      <w:lvlText w:val="（%1）"/>
      <w:lvlJc w:val="left"/>
    </w:lvl>
  </w:abstractNum>
  <w:abstractNum w:abstractNumId="6">
    <w:nsid w:val="5EE772C2"/>
    <w:multiLevelType w:val="singleLevel"/>
    <w:tmpl w:val="5EE772C2"/>
    <w:lvl w:ilvl="0">
      <w:start w:val="1"/>
      <w:numFmt w:val="decimal"/>
      <w:suff w:val="nothing"/>
      <w:lvlText w:val="%1."/>
      <w:lvlJc w:val="left"/>
    </w:lvl>
  </w:abstractNum>
  <w:abstractNum w:abstractNumId="7">
    <w:nsid w:val="5EE778E8"/>
    <w:multiLevelType w:val="singleLevel"/>
    <w:tmpl w:val="5EE778E8"/>
    <w:lvl w:ilvl="0">
      <w:start w:val="3"/>
      <w:numFmt w:val="chineseCounting"/>
      <w:suff w:val="nothing"/>
      <w:lvlText w:val="（%1）"/>
      <w:lvlJc w:val="left"/>
    </w:lvl>
  </w:abstractNum>
  <w:abstractNum w:abstractNumId="8">
    <w:nsid w:val="5EE829E0"/>
    <w:multiLevelType w:val="singleLevel"/>
    <w:tmpl w:val="5EE829E0"/>
    <w:lvl w:ilvl="0">
      <w:start w:val="2"/>
      <w:numFmt w:val="chineseCounting"/>
      <w:suff w:val="nothing"/>
      <w:lvlText w:val="（%1）"/>
      <w:lvlJc w:val="left"/>
    </w:lvl>
  </w:abstractNum>
  <w:abstractNum w:abstractNumId="9">
    <w:nsid w:val="5EE82F31"/>
    <w:multiLevelType w:val="singleLevel"/>
    <w:tmpl w:val="5EE82F31"/>
    <w:lvl w:ilvl="0">
      <w:start w:val="2"/>
      <w:numFmt w:val="chineseCounting"/>
      <w:suff w:val="nothing"/>
      <w:lvlText w:val="（%1）"/>
      <w:lvlJc w:val="left"/>
    </w:lvl>
  </w:abstractNum>
  <w:abstractNum w:abstractNumId="10">
    <w:nsid w:val="6037751B"/>
    <w:multiLevelType w:val="multilevel"/>
    <w:tmpl w:val="6037751B"/>
    <w:lvl w:ilvl="0">
      <w:start w:val="1"/>
      <w:numFmt w:val="japaneseCounting"/>
      <w:lvlText w:val="（%1）"/>
      <w:lvlJc w:val="left"/>
      <w:pPr>
        <w:ind w:left="1648" w:hanging="1005"/>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1">
    <w:nsid w:val="65F42C24"/>
    <w:multiLevelType w:val="singleLevel"/>
    <w:tmpl w:val="65F42C24"/>
    <w:lvl w:ilvl="0">
      <w:start w:val="9"/>
      <w:numFmt w:val="chineseCounting"/>
      <w:suff w:val="nothing"/>
      <w:lvlText w:val="（%1）"/>
      <w:lvlJc w:val="left"/>
    </w:lvl>
  </w:abstractNum>
  <w:abstractNum w:abstractNumId="12">
    <w:nsid w:val="66223100"/>
    <w:multiLevelType w:val="singleLevel"/>
    <w:tmpl w:val="66223100"/>
    <w:lvl w:ilvl="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0"/>
  </w:num>
  <w:num w:numId="11">
    <w:abstractNumId w:val="8"/>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64AB8"/>
    <w:rsid w:val="000B44E6"/>
    <w:rsid w:val="00132437"/>
    <w:rsid w:val="00172A27"/>
    <w:rsid w:val="0045350A"/>
    <w:rsid w:val="00480294"/>
    <w:rsid w:val="004C6DFF"/>
    <w:rsid w:val="004F7FD0"/>
    <w:rsid w:val="00520F45"/>
    <w:rsid w:val="00530CA1"/>
    <w:rsid w:val="005819C1"/>
    <w:rsid w:val="005D41E7"/>
    <w:rsid w:val="005E4B77"/>
    <w:rsid w:val="006F76FE"/>
    <w:rsid w:val="00787FA0"/>
    <w:rsid w:val="007C7B93"/>
    <w:rsid w:val="00991555"/>
    <w:rsid w:val="00A8031A"/>
    <w:rsid w:val="00B35EE3"/>
    <w:rsid w:val="00B46CB4"/>
    <w:rsid w:val="00B7514B"/>
    <w:rsid w:val="00BD1B0E"/>
    <w:rsid w:val="00C11FA8"/>
    <w:rsid w:val="00C13E3A"/>
    <w:rsid w:val="00E728C3"/>
    <w:rsid w:val="00EC7837"/>
    <w:rsid w:val="00F679C8"/>
    <w:rsid w:val="00FC1A5D"/>
    <w:rsid w:val="00FF6E94"/>
    <w:rsid w:val="011D3719"/>
    <w:rsid w:val="023021E5"/>
    <w:rsid w:val="04CA30D8"/>
    <w:rsid w:val="053121D6"/>
    <w:rsid w:val="06166110"/>
    <w:rsid w:val="06EF429D"/>
    <w:rsid w:val="073E3B44"/>
    <w:rsid w:val="07B80CC3"/>
    <w:rsid w:val="08077F60"/>
    <w:rsid w:val="08570921"/>
    <w:rsid w:val="08EC5FE3"/>
    <w:rsid w:val="096C13F3"/>
    <w:rsid w:val="09C97608"/>
    <w:rsid w:val="0A1F7590"/>
    <w:rsid w:val="0ACB071A"/>
    <w:rsid w:val="0B22530B"/>
    <w:rsid w:val="0B46502D"/>
    <w:rsid w:val="0C697876"/>
    <w:rsid w:val="0C9C5C31"/>
    <w:rsid w:val="0CDD3F51"/>
    <w:rsid w:val="0CEE651E"/>
    <w:rsid w:val="0D3175A7"/>
    <w:rsid w:val="0D475CF5"/>
    <w:rsid w:val="0D964BF8"/>
    <w:rsid w:val="0DFD3D4E"/>
    <w:rsid w:val="0E1500F4"/>
    <w:rsid w:val="0E517C2A"/>
    <w:rsid w:val="0FB929E6"/>
    <w:rsid w:val="0FC562B2"/>
    <w:rsid w:val="112D7CC9"/>
    <w:rsid w:val="12337911"/>
    <w:rsid w:val="12733842"/>
    <w:rsid w:val="131C438A"/>
    <w:rsid w:val="133940EF"/>
    <w:rsid w:val="134A3869"/>
    <w:rsid w:val="14727053"/>
    <w:rsid w:val="14B71B6E"/>
    <w:rsid w:val="15105002"/>
    <w:rsid w:val="155E073E"/>
    <w:rsid w:val="15FC0F7F"/>
    <w:rsid w:val="1662573B"/>
    <w:rsid w:val="16CD5D3E"/>
    <w:rsid w:val="186A2B1A"/>
    <w:rsid w:val="19D50345"/>
    <w:rsid w:val="1A1D4DCB"/>
    <w:rsid w:val="1B0552D7"/>
    <w:rsid w:val="1B0D7B48"/>
    <w:rsid w:val="1B4D3104"/>
    <w:rsid w:val="1B7349E9"/>
    <w:rsid w:val="1C0A7330"/>
    <w:rsid w:val="1D333D84"/>
    <w:rsid w:val="1D6D5BAF"/>
    <w:rsid w:val="1D9818B1"/>
    <w:rsid w:val="1DD074BE"/>
    <w:rsid w:val="1E6D6C3B"/>
    <w:rsid w:val="1E8E15D9"/>
    <w:rsid w:val="1E8F0AEA"/>
    <w:rsid w:val="1F207FA3"/>
    <w:rsid w:val="203D65A2"/>
    <w:rsid w:val="20585F9F"/>
    <w:rsid w:val="20596438"/>
    <w:rsid w:val="21231AC9"/>
    <w:rsid w:val="215F3676"/>
    <w:rsid w:val="21964872"/>
    <w:rsid w:val="21E9776F"/>
    <w:rsid w:val="228C0C9E"/>
    <w:rsid w:val="22E423EB"/>
    <w:rsid w:val="2335283E"/>
    <w:rsid w:val="23CC51E2"/>
    <w:rsid w:val="24561752"/>
    <w:rsid w:val="28B15CC1"/>
    <w:rsid w:val="2942092A"/>
    <w:rsid w:val="294F7AE7"/>
    <w:rsid w:val="29932F2B"/>
    <w:rsid w:val="29BF5C65"/>
    <w:rsid w:val="2ABC6D70"/>
    <w:rsid w:val="2C1E166F"/>
    <w:rsid w:val="2D1B3D90"/>
    <w:rsid w:val="2D235DD2"/>
    <w:rsid w:val="2DBF3F7D"/>
    <w:rsid w:val="2DC66BF0"/>
    <w:rsid w:val="2E324682"/>
    <w:rsid w:val="2FA22948"/>
    <w:rsid w:val="30533292"/>
    <w:rsid w:val="308E0FF0"/>
    <w:rsid w:val="309D0700"/>
    <w:rsid w:val="31AD28DA"/>
    <w:rsid w:val="33FF3D82"/>
    <w:rsid w:val="34767D99"/>
    <w:rsid w:val="34C00596"/>
    <w:rsid w:val="351876BA"/>
    <w:rsid w:val="357944EB"/>
    <w:rsid w:val="36B13CB5"/>
    <w:rsid w:val="36F60006"/>
    <w:rsid w:val="371D35A1"/>
    <w:rsid w:val="37FF5B1F"/>
    <w:rsid w:val="39EC533F"/>
    <w:rsid w:val="39FC4DB8"/>
    <w:rsid w:val="3AA16916"/>
    <w:rsid w:val="3B5B69AA"/>
    <w:rsid w:val="3C79480B"/>
    <w:rsid w:val="3CC57DA6"/>
    <w:rsid w:val="3D0D4D76"/>
    <w:rsid w:val="3D4307FE"/>
    <w:rsid w:val="3DDD6FBD"/>
    <w:rsid w:val="3E740373"/>
    <w:rsid w:val="3ED245D1"/>
    <w:rsid w:val="3F2A323E"/>
    <w:rsid w:val="3F8E6F2F"/>
    <w:rsid w:val="40350B59"/>
    <w:rsid w:val="412C6FC6"/>
    <w:rsid w:val="41F35C19"/>
    <w:rsid w:val="449A7DF4"/>
    <w:rsid w:val="45CC3698"/>
    <w:rsid w:val="45DD274F"/>
    <w:rsid w:val="45DF74C0"/>
    <w:rsid w:val="4780398E"/>
    <w:rsid w:val="47B52955"/>
    <w:rsid w:val="4ACC4BF5"/>
    <w:rsid w:val="4B101C36"/>
    <w:rsid w:val="4B415481"/>
    <w:rsid w:val="4C01531F"/>
    <w:rsid w:val="4C30401B"/>
    <w:rsid w:val="4C4E289B"/>
    <w:rsid w:val="4CC1768A"/>
    <w:rsid w:val="4DB4470D"/>
    <w:rsid w:val="4F010C71"/>
    <w:rsid w:val="501F0D0F"/>
    <w:rsid w:val="50E529D9"/>
    <w:rsid w:val="50EA64B9"/>
    <w:rsid w:val="50F94896"/>
    <w:rsid w:val="51725FB8"/>
    <w:rsid w:val="52170936"/>
    <w:rsid w:val="52212856"/>
    <w:rsid w:val="527D3837"/>
    <w:rsid w:val="57C44DAF"/>
    <w:rsid w:val="583F528F"/>
    <w:rsid w:val="58DC6C43"/>
    <w:rsid w:val="5AFA7AF7"/>
    <w:rsid w:val="5BB52B16"/>
    <w:rsid w:val="5DA60C31"/>
    <w:rsid w:val="5DFD2EDE"/>
    <w:rsid w:val="5E976331"/>
    <w:rsid w:val="5F426245"/>
    <w:rsid w:val="5F510F2B"/>
    <w:rsid w:val="5F7E4137"/>
    <w:rsid w:val="5FF03DFB"/>
    <w:rsid w:val="6014409C"/>
    <w:rsid w:val="622A712F"/>
    <w:rsid w:val="623E5847"/>
    <w:rsid w:val="62481A67"/>
    <w:rsid w:val="62D34A73"/>
    <w:rsid w:val="634A369D"/>
    <w:rsid w:val="636260C5"/>
    <w:rsid w:val="64D458BC"/>
    <w:rsid w:val="66066DD3"/>
    <w:rsid w:val="67124C8A"/>
    <w:rsid w:val="672E249C"/>
    <w:rsid w:val="686B33F2"/>
    <w:rsid w:val="68722981"/>
    <w:rsid w:val="6A810D8D"/>
    <w:rsid w:val="6A9430B5"/>
    <w:rsid w:val="6B307736"/>
    <w:rsid w:val="6BE80A58"/>
    <w:rsid w:val="6CB47FBD"/>
    <w:rsid w:val="6CD60EC7"/>
    <w:rsid w:val="6CDD32BD"/>
    <w:rsid w:val="6DC90BB3"/>
    <w:rsid w:val="6DD93DE1"/>
    <w:rsid w:val="701E5D31"/>
    <w:rsid w:val="71A15E2B"/>
    <w:rsid w:val="73EB5DDF"/>
    <w:rsid w:val="742F111E"/>
    <w:rsid w:val="750A3289"/>
    <w:rsid w:val="75DB7BAA"/>
    <w:rsid w:val="75E309E7"/>
    <w:rsid w:val="76DF43AA"/>
    <w:rsid w:val="76F94CAC"/>
    <w:rsid w:val="770C151E"/>
    <w:rsid w:val="788511E0"/>
    <w:rsid w:val="79430FCF"/>
    <w:rsid w:val="795B46DB"/>
    <w:rsid w:val="7A6C4D7A"/>
    <w:rsid w:val="7AA85D73"/>
    <w:rsid w:val="7B9747E0"/>
    <w:rsid w:val="7BAE5229"/>
    <w:rsid w:val="7DB36846"/>
    <w:rsid w:val="7E0B4608"/>
    <w:rsid w:val="7F6770E5"/>
    <w:rsid w:val="7F9B0D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Indent"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0F4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520F45"/>
    <w:pPr>
      <w:ind w:firstLineChars="200" w:firstLine="420"/>
    </w:pPr>
    <w:rPr>
      <w:rFonts w:eastAsia="宋体"/>
    </w:rPr>
  </w:style>
  <w:style w:type="paragraph" w:styleId="a4">
    <w:name w:val="annotation text"/>
    <w:basedOn w:val="a"/>
    <w:qFormat/>
    <w:rsid w:val="00520F45"/>
    <w:pPr>
      <w:jc w:val="left"/>
    </w:pPr>
  </w:style>
  <w:style w:type="paragraph" w:styleId="a5">
    <w:name w:val="Body Text Indent"/>
    <w:basedOn w:val="a"/>
    <w:qFormat/>
    <w:rsid w:val="00520F45"/>
    <w:pPr>
      <w:spacing w:line="500" w:lineRule="exact"/>
      <w:ind w:firstLine="645"/>
    </w:pPr>
    <w:rPr>
      <w:rFonts w:ascii="仿宋_GB2312" w:eastAsia="仿宋_GB2312"/>
      <w:sz w:val="32"/>
    </w:rPr>
  </w:style>
  <w:style w:type="paragraph" w:styleId="a6">
    <w:name w:val="Balloon Text"/>
    <w:basedOn w:val="a"/>
    <w:link w:val="Char"/>
    <w:qFormat/>
    <w:rsid w:val="00520F45"/>
    <w:rPr>
      <w:sz w:val="18"/>
      <w:szCs w:val="18"/>
    </w:rPr>
  </w:style>
  <w:style w:type="paragraph" w:styleId="a7">
    <w:name w:val="footer"/>
    <w:basedOn w:val="a"/>
    <w:qFormat/>
    <w:rsid w:val="00520F45"/>
    <w:pPr>
      <w:tabs>
        <w:tab w:val="center" w:pos="4153"/>
        <w:tab w:val="right" w:pos="8306"/>
      </w:tabs>
      <w:snapToGrid w:val="0"/>
      <w:jc w:val="left"/>
    </w:pPr>
    <w:rPr>
      <w:sz w:val="18"/>
    </w:rPr>
  </w:style>
  <w:style w:type="paragraph" w:styleId="a8">
    <w:name w:val="header"/>
    <w:basedOn w:val="a"/>
    <w:qFormat/>
    <w:rsid w:val="00520F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520F45"/>
    <w:pPr>
      <w:spacing w:beforeAutospacing="1" w:afterAutospacing="1"/>
      <w:jc w:val="left"/>
    </w:pPr>
    <w:rPr>
      <w:rFonts w:cs="Times New Roman"/>
      <w:kern w:val="0"/>
      <w:sz w:val="24"/>
    </w:rPr>
  </w:style>
  <w:style w:type="character" w:styleId="aa">
    <w:name w:val="annotation reference"/>
    <w:basedOn w:val="a0"/>
    <w:qFormat/>
    <w:rsid w:val="00520F45"/>
    <w:rPr>
      <w:sz w:val="21"/>
      <w:szCs w:val="21"/>
    </w:rPr>
  </w:style>
  <w:style w:type="table" w:styleId="ab">
    <w:name w:val="Table Grid"/>
    <w:basedOn w:val="a1"/>
    <w:qFormat/>
    <w:rsid w:val="00520F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qFormat/>
    <w:rsid w:val="00520F45"/>
    <w:pPr>
      <w:widowControl/>
      <w:spacing w:before="100" w:beforeAutospacing="1" w:after="100" w:afterAutospacing="1" w:line="300" w:lineRule="atLeast"/>
      <w:jc w:val="left"/>
    </w:pPr>
    <w:rPr>
      <w:rFonts w:ascii="宋体" w:hAnsi="宋体" w:cs="宋体"/>
      <w:color w:val="000000"/>
      <w:kern w:val="0"/>
      <w:sz w:val="20"/>
      <w:szCs w:val="20"/>
    </w:rPr>
  </w:style>
  <w:style w:type="character" w:customStyle="1" w:styleId="NormalCharacter">
    <w:name w:val="NormalCharacter"/>
    <w:qFormat/>
    <w:rsid w:val="00520F45"/>
    <w:rPr>
      <w:rFonts w:ascii="Calibri" w:eastAsia="宋体" w:hAnsi="Calibri" w:cs="Times New Roman"/>
    </w:rPr>
  </w:style>
  <w:style w:type="character" w:customStyle="1" w:styleId="Char">
    <w:name w:val="批注框文本 Char"/>
    <w:basedOn w:val="a0"/>
    <w:link w:val="a6"/>
    <w:qFormat/>
    <w:rsid w:val="00520F45"/>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rsid w:val="00520F45"/>
    <w:pPr>
      <w:ind w:firstLineChars="200" w:firstLine="420"/>
    </w:pPr>
  </w:style>
  <w:style w:type="character" w:styleId="ac">
    <w:name w:val="Hyperlink"/>
    <w:basedOn w:val="a0"/>
    <w:uiPriority w:val="99"/>
    <w:unhideWhenUsed/>
    <w:rsid w:val="007C7B93"/>
    <w:rPr>
      <w:color w:val="0563C1"/>
      <w:u w:val="single"/>
    </w:rPr>
  </w:style>
  <w:style w:type="character" w:styleId="ad">
    <w:name w:val="FollowedHyperlink"/>
    <w:basedOn w:val="a0"/>
    <w:uiPriority w:val="99"/>
    <w:unhideWhenUsed/>
    <w:rsid w:val="007C7B93"/>
    <w:rPr>
      <w:color w:val="954F72"/>
      <w:u w:val="single"/>
    </w:rPr>
  </w:style>
  <w:style w:type="paragraph" w:customStyle="1" w:styleId="xl66">
    <w:name w:val="xl66"/>
    <w:basedOn w:val="a"/>
    <w:rsid w:val="007C7B93"/>
    <w:pPr>
      <w:widowControl/>
      <w:spacing w:before="100" w:beforeAutospacing="1" w:after="100" w:afterAutospacing="1"/>
      <w:jc w:val="left"/>
    </w:pPr>
    <w:rPr>
      <w:rFonts w:ascii="宋体" w:eastAsia="宋体" w:hAnsi="宋体" w:cs="宋体"/>
      <w:color w:val="000000"/>
      <w:kern w:val="0"/>
      <w:sz w:val="24"/>
    </w:rPr>
  </w:style>
  <w:style w:type="paragraph" w:customStyle="1" w:styleId="xl67">
    <w:name w:val="xl67"/>
    <w:basedOn w:val="a"/>
    <w:rsid w:val="007C7B93"/>
    <w:pPr>
      <w:widowControl/>
      <w:spacing w:before="100" w:beforeAutospacing="1" w:after="100" w:afterAutospacing="1"/>
      <w:jc w:val="center"/>
    </w:pPr>
    <w:rPr>
      <w:rFonts w:ascii="宋体" w:eastAsia="宋体" w:hAnsi="宋体" w:cs="宋体"/>
      <w:color w:val="000000"/>
      <w:kern w:val="0"/>
      <w:sz w:val="24"/>
    </w:rPr>
  </w:style>
  <w:style w:type="paragraph" w:customStyle="1" w:styleId="xl68">
    <w:name w:val="xl68"/>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69">
    <w:name w:val="xl69"/>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6"/>
      <w:szCs w:val="16"/>
    </w:rPr>
  </w:style>
  <w:style w:type="paragraph" w:customStyle="1" w:styleId="xl70">
    <w:name w:val="xl70"/>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6"/>
      <w:szCs w:val="16"/>
    </w:rPr>
  </w:style>
  <w:style w:type="paragraph" w:customStyle="1" w:styleId="xl71">
    <w:name w:val="xl71"/>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72">
    <w:name w:val="xl72"/>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73">
    <w:name w:val="xl73"/>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74">
    <w:name w:val="xl74"/>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16"/>
      <w:szCs w:val="16"/>
    </w:rPr>
  </w:style>
  <w:style w:type="paragraph" w:customStyle="1" w:styleId="xl75">
    <w:name w:val="xl75"/>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6"/>
      <w:szCs w:val="16"/>
    </w:rPr>
  </w:style>
  <w:style w:type="paragraph" w:customStyle="1" w:styleId="xl76">
    <w:name w:val="xl76"/>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6"/>
      <w:szCs w:val="16"/>
    </w:rPr>
  </w:style>
  <w:style w:type="paragraph" w:customStyle="1" w:styleId="xl77">
    <w:name w:val="xl77"/>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6"/>
      <w:szCs w:val="16"/>
    </w:rPr>
  </w:style>
  <w:style w:type="paragraph" w:customStyle="1" w:styleId="xl78">
    <w:name w:val="xl78"/>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16"/>
      <w:szCs w:val="16"/>
    </w:rPr>
  </w:style>
  <w:style w:type="paragraph" w:customStyle="1" w:styleId="xl79">
    <w:name w:val="xl79"/>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color w:val="000000"/>
      <w:kern w:val="0"/>
      <w:sz w:val="16"/>
      <w:szCs w:val="16"/>
    </w:rPr>
  </w:style>
  <w:style w:type="paragraph" w:customStyle="1" w:styleId="xl80">
    <w:name w:val="xl80"/>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16"/>
      <w:szCs w:val="16"/>
    </w:rPr>
  </w:style>
  <w:style w:type="paragraph" w:customStyle="1" w:styleId="xl81">
    <w:name w:val="xl81"/>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6"/>
      <w:szCs w:val="16"/>
    </w:rPr>
  </w:style>
  <w:style w:type="paragraph" w:customStyle="1" w:styleId="xl82">
    <w:name w:val="xl82"/>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color w:val="000000"/>
      <w:kern w:val="0"/>
      <w:sz w:val="16"/>
      <w:szCs w:val="16"/>
    </w:rPr>
  </w:style>
  <w:style w:type="paragraph" w:customStyle="1" w:styleId="xl83">
    <w:name w:val="xl83"/>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84">
    <w:name w:val="xl84"/>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85">
    <w:name w:val="xl85"/>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16"/>
      <w:szCs w:val="16"/>
    </w:rPr>
  </w:style>
  <w:style w:type="paragraph" w:customStyle="1" w:styleId="xl86">
    <w:name w:val="xl86"/>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6"/>
      <w:szCs w:val="16"/>
    </w:rPr>
  </w:style>
  <w:style w:type="paragraph" w:customStyle="1" w:styleId="xl87">
    <w:name w:val="xl87"/>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6"/>
      <w:szCs w:val="16"/>
    </w:rPr>
  </w:style>
  <w:style w:type="paragraph" w:customStyle="1" w:styleId="xl88">
    <w:name w:val="xl88"/>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6"/>
      <w:szCs w:val="16"/>
    </w:rPr>
  </w:style>
  <w:style w:type="paragraph" w:customStyle="1" w:styleId="xl89">
    <w:name w:val="xl89"/>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6"/>
      <w:szCs w:val="16"/>
    </w:rPr>
  </w:style>
  <w:style w:type="paragraph" w:customStyle="1" w:styleId="xl90">
    <w:name w:val="xl90"/>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16"/>
      <w:szCs w:val="16"/>
    </w:rPr>
  </w:style>
  <w:style w:type="paragraph" w:customStyle="1" w:styleId="xl91">
    <w:name w:val="xl91"/>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16"/>
      <w:szCs w:val="16"/>
    </w:rPr>
  </w:style>
  <w:style w:type="paragraph" w:customStyle="1" w:styleId="xl92">
    <w:name w:val="xl92"/>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6"/>
      <w:szCs w:val="16"/>
    </w:rPr>
  </w:style>
  <w:style w:type="paragraph" w:customStyle="1" w:styleId="xl93">
    <w:name w:val="xl93"/>
    <w:basedOn w:val="a"/>
    <w:rsid w:val="007C7B93"/>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94">
    <w:name w:val="xl94"/>
    <w:basedOn w:val="a"/>
    <w:rsid w:val="007C7B93"/>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95">
    <w:name w:val="xl95"/>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2"/>
      <w:szCs w:val="12"/>
    </w:rPr>
  </w:style>
  <w:style w:type="paragraph" w:customStyle="1" w:styleId="xl96">
    <w:name w:val="xl96"/>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2"/>
      <w:szCs w:val="12"/>
    </w:rPr>
  </w:style>
  <w:style w:type="paragraph" w:customStyle="1" w:styleId="xl97">
    <w:name w:val="xl97"/>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2"/>
      <w:szCs w:val="12"/>
    </w:rPr>
  </w:style>
  <w:style w:type="paragraph" w:customStyle="1" w:styleId="xl98">
    <w:name w:val="xl98"/>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2"/>
      <w:szCs w:val="12"/>
    </w:rPr>
  </w:style>
  <w:style w:type="paragraph" w:customStyle="1" w:styleId="xl99">
    <w:name w:val="xl99"/>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00">
    <w:name w:val="xl100"/>
    <w:basedOn w:val="a"/>
    <w:rsid w:val="007C7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01">
    <w:name w:val="xl101"/>
    <w:basedOn w:val="a"/>
    <w:rsid w:val="007C7B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12"/>
      <w:szCs w:val="12"/>
    </w:rPr>
  </w:style>
</w:styles>
</file>

<file path=word/webSettings.xml><?xml version="1.0" encoding="utf-8"?>
<w:webSettings xmlns:r="http://schemas.openxmlformats.org/officeDocument/2006/relationships" xmlns:w="http://schemas.openxmlformats.org/wordprocessingml/2006/main">
  <w:divs>
    <w:div w:id="935602051">
      <w:bodyDiv w:val="1"/>
      <w:marLeft w:val="0"/>
      <w:marRight w:val="0"/>
      <w:marTop w:val="0"/>
      <w:marBottom w:val="0"/>
      <w:divBdr>
        <w:top w:val="none" w:sz="0" w:space="0" w:color="auto"/>
        <w:left w:val="none" w:sz="0" w:space="0" w:color="auto"/>
        <w:bottom w:val="none" w:sz="0" w:space="0" w:color="auto"/>
        <w:right w:val="none" w:sz="0" w:space="0" w:color="auto"/>
      </w:divBdr>
    </w:div>
    <w:div w:id="1084110366">
      <w:bodyDiv w:val="1"/>
      <w:marLeft w:val="0"/>
      <w:marRight w:val="0"/>
      <w:marTop w:val="0"/>
      <w:marBottom w:val="0"/>
      <w:divBdr>
        <w:top w:val="none" w:sz="0" w:space="0" w:color="auto"/>
        <w:left w:val="none" w:sz="0" w:space="0" w:color="auto"/>
        <w:bottom w:val="none" w:sz="0" w:space="0" w:color="auto"/>
        <w:right w:val="none" w:sz="0" w:space="0" w:color="auto"/>
      </w:divBdr>
    </w:div>
    <w:div w:id="1445271518">
      <w:bodyDiv w:val="1"/>
      <w:marLeft w:val="0"/>
      <w:marRight w:val="0"/>
      <w:marTop w:val="0"/>
      <w:marBottom w:val="0"/>
      <w:divBdr>
        <w:top w:val="none" w:sz="0" w:space="0" w:color="auto"/>
        <w:left w:val="none" w:sz="0" w:space="0" w:color="auto"/>
        <w:bottom w:val="none" w:sz="0" w:space="0" w:color="auto"/>
        <w:right w:val="none" w:sz="0" w:space="0" w:color="auto"/>
      </w:divBdr>
    </w:div>
    <w:div w:id="1726951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89</Pages>
  <Words>9300</Words>
  <Characters>53010</Characters>
  <Application>Microsoft Office Word</Application>
  <DocSecurity>0</DocSecurity>
  <Lines>441</Lines>
  <Paragraphs>124</Paragraphs>
  <ScaleCrop>false</ScaleCrop>
  <Company/>
  <LinksUpToDate>false</LinksUpToDate>
  <CharactersWithSpaces>62186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刘俊锋</cp:lastModifiedBy>
  <cp:revision>12</cp:revision>
  <cp:lastPrinted>2021-04-01T05:48:00Z</cp:lastPrinted>
  <dcterms:created xsi:type="dcterms:W3CDTF">2025-03-12T01:48:00Z</dcterms:created>
  <dcterms:modified xsi:type="dcterms:W3CDTF">2025-08-26T08:08:00Z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