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600" w:lineRule="exact"/>
        <w:ind w:firstLine="643" w:firstLineChars="200"/>
        <w:jc w:val="center"/>
        <w:rPr>
          <w:rFonts w:ascii="Times New Roman" w:hAnsi="Times New Roman" w:eastAsia="仿宋" w:cs="Times New Roman"/>
          <w:b/>
          <w:kern w:val="2"/>
          <w:sz w:val="32"/>
          <w:szCs w:val="32"/>
          <w:lang w:eastAsia="zh-CN"/>
        </w:rPr>
      </w:pPr>
    </w:p>
    <w:p>
      <w:pPr>
        <w:autoSpaceDE/>
        <w:autoSpaceDN/>
        <w:spacing w:line="600" w:lineRule="exact"/>
        <w:ind w:firstLine="643" w:firstLineChars="200"/>
        <w:jc w:val="center"/>
        <w:rPr>
          <w:rFonts w:ascii="Times New Roman" w:hAnsi="Times New Roman" w:eastAsia="仿宋" w:cs="Times New Roman"/>
          <w:b/>
          <w:kern w:val="2"/>
          <w:sz w:val="32"/>
          <w:szCs w:val="32"/>
          <w:lang w:eastAsia="zh-CN"/>
        </w:rPr>
      </w:pPr>
    </w:p>
    <w:p>
      <w:pPr>
        <w:autoSpaceDE/>
        <w:autoSpaceDN/>
        <w:spacing w:line="600" w:lineRule="exact"/>
        <w:ind w:firstLine="0" w:firstLineChars="0"/>
        <w:jc w:val="center"/>
        <w:rPr>
          <w:rFonts w:ascii="Times New Roman" w:hAnsi="Times New Roman" w:eastAsia="仿宋" w:cs="Times New Roman"/>
          <w:b/>
          <w:kern w:val="2"/>
          <w:sz w:val="32"/>
          <w:szCs w:val="32"/>
          <w:lang w:eastAsia="zh-CN"/>
        </w:rPr>
      </w:pPr>
      <w:r>
        <w:rPr>
          <w:rFonts w:hint="eastAsia" w:ascii="Times New Roman" w:hAnsi="Times New Roman" w:eastAsia="仿宋" w:cs="Times New Roman"/>
          <w:b/>
          <w:kern w:val="2"/>
          <w:sz w:val="32"/>
          <w:szCs w:val="32"/>
          <w:lang w:val="en-US" w:eastAsia="zh-CN"/>
        </w:rPr>
        <w:t>江西广丰</w:t>
      </w:r>
      <w:r>
        <w:rPr>
          <w:rFonts w:hint="eastAsia" w:ascii="Times New Roman" w:hAnsi="Times New Roman" w:eastAsia="仿宋" w:cs="Times New Roman"/>
          <w:b/>
          <w:kern w:val="2"/>
          <w:sz w:val="32"/>
          <w:szCs w:val="32"/>
          <w:lang w:eastAsia="zh-CN"/>
        </w:rPr>
        <w:t>农村商业银行股份有限公司</w:t>
      </w:r>
    </w:p>
    <w:p>
      <w:pPr>
        <w:autoSpaceDE/>
        <w:autoSpaceDN/>
        <w:adjustRightInd w:val="0"/>
        <w:spacing w:line="600" w:lineRule="exact"/>
        <w:jc w:val="center"/>
        <w:rPr>
          <w:rFonts w:ascii="Times New Roman" w:hAnsi="Times New Roman" w:eastAsia="仿宋" w:cs="黑体"/>
          <w:sz w:val="24"/>
          <w:szCs w:val="24"/>
          <w:highlight w:val="yellow"/>
          <w:lang w:val="en-US" w:eastAsia="zh-CN"/>
        </w:rPr>
      </w:pPr>
      <w:r>
        <w:rPr>
          <w:rFonts w:hint="eastAsia" w:ascii="Times New Roman" w:hAnsi="Times New Roman" w:eastAsia="仿宋" w:cs="Times New Roman"/>
          <w:bCs/>
          <w:kern w:val="2"/>
          <w:sz w:val="32"/>
          <w:szCs w:val="32"/>
          <w:highlight w:val="yellow"/>
          <w:lang w:eastAsia="zh-CN"/>
        </w:rPr>
        <w:t xml:space="preserve">Jiangxi </w:t>
      </w:r>
      <w:r>
        <w:rPr>
          <w:rFonts w:hint="eastAsia" w:ascii="Times New Roman" w:hAnsi="Times New Roman" w:eastAsia="仿宋" w:cs="Times New Roman"/>
          <w:bCs/>
          <w:kern w:val="2"/>
          <w:sz w:val="32"/>
          <w:szCs w:val="32"/>
          <w:highlight w:val="yellow"/>
          <w:lang w:val="en-US" w:eastAsia="zh-CN"/>
        </w:rPr>
        <w:t xml:space="preserve">GuangFeng </w:t>
      </w:r>
      <w:r>
        <w:rPr>
          <w:rFonts w:hint="eastAsia" w:ascii="Times New Roman" w:hAnsi="Times New Roman" w:eastAsia="仿宋" w:cs="Times New Roman"/>
          <w:bCs/>
          <w:kern w:val="2"/>
          <w:sz w:val="32"/>
          <w:szCs w:val="32"/>
          <w:highlight w:val="yellow"/>
          <w:lang w:eastAsia="zh-CN"/>
        </w:rPr>
        <w:t>Rural Commercial Bank Co.L</w:t>
      </w:r>
      <w:r>
        <w:rPr>
          <w:rFonts w:hint="eastAsia" w:ascii="Times New Roman" w:hAnsi="Times New Roman" w:eastAsia="仿宋" w:cs="Times New Roman"/>
          <w:bCs/>
          <w:kern w:val="2"/>
          <w:sz w:val="32"/>
          <w:szCs w:val="32"/>
          <w:highlight w:val="yellow"/>
          <w:lang w:val="en-US" w:eastAsia="zh-CN"/>
        </w:rPr>
        <w:t>TD</w:t>
      </w: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widowControl/>
        <w:tabs>
          <w:tab w:val="left" w:pos="585"/>
          <w:tab w:val="center" w:pos="4252"/>
          <w:tab w:val="left" w:pos="6870"/>
        </w:tabs>
        <w:autoSpaceDE/>
        <w:autoSpaceDN/>
        <w:spacing w:line="600" w:lineRule="exact"/>
        <w:ind w:firstLine="602" w:firstLineChars="200"/>
        <w:jc w:val="center"/>
        <w:rPr>
          <w:rFonts w:ascii="Times New Roman" w:hAnsi="Times New Roman" w:eastAsia="仿宋" w:cs="黑体"/>
          <w:b/>
          <w:bCs/>
          <w:kern w:val="2"/>
          <w:sz w:val="30"/>
          <w:szCs w:val="30"/>
          <w:lang w:eastAsia="zh-CN"/>
        </w:rPr>
      </w:pPr>
      <w:r>
        <w:rPr>
          <w:rFonts w:hint="eastAsia" w:ascii="Times New Roman" w:hAnsi="Times New Roman" w:eastAsia="仿宋" w:cs="黑体"/>
          <w:b/>
          <w:bCs/>
          <w:kern w:val="2"/>
          <w:sz w:val="30"/>
          <w:szCs w:val="30"/>
          <w:lang w:eastAsia="zh-CN"/>
        </w:rPr>
        <w:t>发行情况报告书</w:t>
      </w: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2" w:firstLineChars="200"/>
        <w:jc w:val="both"/>
        <w:rPr>
          <w:rFonts w:ascii="Times New Roman" w:hAnsi="Times New Roman" w:eastAsia="仿宋" w:cs="Times New Roman"/>
          <w:b/>
          <w:bCs/>
          <w:color w:val="000000"/>
          <w:sz w:val="24"/>
          <w:szCs w:val="24"/>
          <w:lang w:eastAsia="zh-CN"/>
        </w:rPr>
      </w:pPr>
    </w:p>
    <w:p>
      <w:pPr>
        <w:autoSpaceDE/>
        <w:autoSpaceDN/>
        <w:adjustRightInd w:val="0"/>
        <w:spacing w:line="600" w:lineRule="exact"/>
        <w:ind w:firstLine="482" w:firstLineChars="200"/>
        <w:jc w:val="center"/>
        <w:rPr>
          <w:rFonts w:hint="eastAsia" w:ascii="Times New Roman" w:hAnsi="Times New Roman" w:eastAsia="仿宋" w:cs="Times New Roman"/>
          <w:b/>
          <w:bCs/>
          <w:color w:val="000000"/>
          <w:sz w:val="24"/>
          <w:szCs w:val="24"/>
          <w:lang w:val="en-US" w:eastAsia="zh-CN"/>
        </w:rPr>
      </w:pPr>
      <w:r>
        <w:rPr>
          <w:rFonts w:hint="eastAsia" w:ascii="Times New Roman" w:hAnsi="Times New Roman" w:eastAsia="仿宋" w:cs="Times New Roman"/>
          <w:b/>
          <w:bCs/>
          <w:color w:val="000000"/>
          <w:sz w:val="24"/>
          <w:szCs w:val="24"/>
          <w:lang w:eastAsia="zh-CN"/>
        </w:rPr>
        <w:t>住所：江西省</w:t>
      </w:r>
      <w:r>
        <w:rPr>
          <w:rFonts w:hint="eastAsia" w:ascii="Times New Roman" w:hAnsi="Times New Roman" w:eastAsia="仿宋" w:cs="Times New Roman"/>
          <w:b/>
          <w:bCs/>
          <w:color w:val="000000"/>
          <w:sz w:val="24"/>
          <w:szCs w:val="24"/>
          <w:lang w:val="en-US" w:eastAsia="zh-CN"/>
        </w:rPr>
        <w:t>上饶市广丰区永丰大道174号</w:t>
      </w:r>
    </w:p>
    <w:p>
      <w:pPr>
        <w:autoSpaceDE/>
        <w:autoSpaceDN/>
        <w:adjustRightInd w:val="0"/>
        <w:spacing w:line="600" w:lineRule="exact"/>
        <w:ind w:firstLine="482" w:firstLineChars="200"/>
        <w:jc w:val="center"/>
        <w:rPr>
          <w:rFonts w:ascii="Times New Roman" w:hAnsi="Times New Roman" w:eastAsia="仿宋"/>
          <w:b/>
          <w:bCs/>
          <w:sz w:val="24"/>
          <w:szCs w:val="24"/>
          <w:highlight w:val="none"/>
          <w:lang w:eastAsia="zh-CN"/>
        </w:rPr>
      </w:pPr>
      <w:r>
        <w:rPr>
          <w:rFonts w:hint="eastAsia" w:ascii="Times New Roman" w:hAnsi="Times New Roman" w:eastAsia="仿宋" w:cs="黑体"/>
          <w:b/>
          <w:bCs/>
          <w:sz w:val="24"/>
          <w:szCs w:val="24"/>
          <w:highlight w:val="none"/>
          <w:lang w:eastAsia="zh-CN"/>
        </w:rPr>
        <w:t>二○二</w:t>
      </w:r>
      <w:r>
        <w:rPr>
          <w:rFonts w:hint="eastAsia" w:ascii="Times New Roman" w:hAnsi="Times New Roman" w:eastAsia="仿宋" w:cs="黑体"/>
          <w:b/>
          <w:bCs/>
          <w:sz w:val="24"/>
          <w:szCs w:val="24"/>
          <w:highlight w:val="none"/>
          <w:lang w:val="en-US" w:eastAsia="zh-CN"/>
        </w:rPr>
        <w:t>六</w:t>
      </w:r>
      <w:r>
        <w:rPr>
          <w:rFonts w:hint="eastAsia" w:ascii="Times New Roman" w:hAnsi="Times New Roman" w:eastAsia="仿宋" w:cs="黑体"/>
          <w:b/>
          <w:bCs/>
          <w:sz w:val="24"/>
          <w:szCs w:val="24"/>
          <w:highlight w:val="none"/>
          <w:lang w:eastAsia="zh-CN"/>
        </w:rPr>
        <w:t>年</w:t>
      </w:r>
      <w:r>
        <w:rPr>
          <w:rFonts w:hint="eastAsia" w:ascii="Times New Roman" w:hAnsi="Times New Roman" w:eastAsia="仿宋" w:cs="黑体"/>
          <w:b/>
          <w:bCs/>
          <w:sz w:val="24"/>
          <w:szCs w:val="24"/>
          <w:highlight w:val="none"/>
          <w:lang w:val="en-US" w:eastAsia="zh-CN"/>
        </w:rPr>
        <w:t>二</w:t>
      </w:r>
      <w:r>
        <w:rPr>
          <w:rFonts w:hint="eastAsia" w:ascii="Times New Roman" w:hAnsi="Times New Roman" w:eastAsia="仿宋" w:cs="黑体"/>
          <w:b/>
          <w:bCs/>
          <w:sz w:val="24"/>
          <w:szCs w:val="24"/>
          <w:highlight w:val="none"/>
          <w:lang w:eastAsia="zh-CN"/>
        </w:rPr>
        <w:t>月</w:t>
      </w:r>
    </w:p>
    <w:p>
      <w:pPr>
        <w:pStyle w:val="2"/>
        <w:spacing w:line="600" w:lineRule="exact"/>
        <w:ind w:firstLine="340" w:firstLineChars="200"/>
        <w:rPr>
          <w:rFonts w:ascii="Times New Roman" w:hAnsi="Times New Roman" w:eastAsia="仿宋"/>
          <w:sz w:val="17"/>
          <w:lang w:eastAsia="zh-CN"/>
        </w:rPr>
      </w:pPr>
    </w:p>
    <w:p>
      <w:pPr>
        <w:spacing w:line="600" w:lineRule="exact"/>
        <w:ind w:firstLine="340" w:firstLineChars="200"/>
        <w:rPr>
          <w:rFonts w:ascii="Times New Roman" w:hAnsi="Times New Roman" w:eastAsia="仿宋"/>
          <w:sz w:val="17"/>
          <w:lang w:eastAsia="zh-CN"/>
        </w:rPr>
        <w:sectPr>
          <w:headerReference r:id="rId4" w:type="default"/>
          <w:footerReference r:id="rId5" w:type="default"/>
          <w:type w:val="continuous"/>
          <w:pgSz w:w="11900" w:h="16850"/>
          <w:pgMar w:top="1600" w:right="1680" w:bottom="280" w:left="1680" w:header="720" w:footer="720" w:gutter="0"/>
          <w:cols w:space="720" w:num="1"/>
        </w:sectPr>
      </w:pPr>
    </w:p>
    <w:p>
      <w:pPr>
        <w:pStyle w:val="2"/>
        <w:spacing w:line="600" w:lineRule="exact"/>
        <w:ind w:firstLine="400" w:firstLineChars="200"/>
        <w:rPr>
          <w:rFonts w:ascii="Times New Roman" w:hAnsi="Times New Roman" w:eastAsia="仿宋"/>
          <w:sz w:val="20"/>
          <w:lang w:eastAsia="zh-CN"/>
        </w:rPr>
      </w:pPr>
    </w:p>
    <w:p>
      <w:pPr>
        <w:pStyle w:val="3"/>
        <w:ind w:firstLine="640"/>
        <w:jc w:val="center"/>
        <w:rPr>
          <w:rFonts w:hint="eastAsia"/>
          <w:lang w:eastAsia="zh-CN"/>
        </w:rPr>
      </w:pPr>
      <w:bookmarkStart w:id="0" w:name="_bookmark0"/>
      <w:bookmarkEnd w:id="0"/>
      <w:bookmarkStart w:id="1" w:name="_Toc119231151"/>
      <w:r>
        <w:rPr>
          <w:rFonts w:hint="eastAsia"/>
          <w:lang w:eastAsia="zh-CN"/>
        </w:rPr>
        <w:t>声</w:t>
      </w:r>
      <w:r>
        <w:rPr>
          <w:lang w:eastAsia="zh-CN"/>
        </w:rPr>
        <w:tab/>
      </w:r>
      <w:r>
        <w:rPr>
          <w:rFonts w:hint="eastAsia"/>
          <w:lang w:eastAsia="zh-CN"/>
        </w:rPr>
        <w:t>明</w:t>
      </w:r>
      <w:bookmarkEnd w:id="1"/>
    </w:p>
    <w:p>
      <w:pPr>
        <w:spacing w:line="600" w:lineRule="exact"/>
        <w:ind w:firstLine="560" w:firstLineChars="200"/>
        <w:rPr>
          <w:rFonts w:ascii="仿宋_GB2312" w:hAnsi="Times New Roman" w:eastAsia="仿宋_GB2312"/>
          <w:sz w:val="28"/>
          <w:lang w:eastAsia="zh-CN"/>
        </w:rPr>
      </w:pPr>
      <w:r>
        <w:rPr>
          <w:rFonts w:hint="eastAsia" w:ascii="仿宋_GB2312" w:hAnsi="Times New Roman" w:eastAsia="仿宋_GB2312"/>
          <w:sz w:val="28"/>
          <w:lang w:eastAsia="zh-CN"/>
        </w:rPr>
        <w:t>本公司全体董事、监事、高级管理人员承诺本股票发行情况报告书不存在虚假记载、误导性陈述或重大遗漏，并对其真实性、准确性、完整性承担个别和连带的法律责任。</w:t>
      </w:r>
    </w:p>
    <w:p>
      <w:pPr>
        <w:spacing w:line="600" w:lineRule="exact"/>
        <w:ind w:firstLine="560" w:firstLineChars="200"/>
        <w:rPr>
          <w:rFonts w:ascii="仿宋_GB2312" w:hAnsi="Times New Roman" w:eastAsia="仿宋_GB2312"/>
          <w:sz w:val="28"/>
          <w:lang w:eastAsia="zh-CN"/>
        </w:rPr>
        <w:sectPr>
          <w:headerReference r:id="rId6" w:type="default"/>
          <w:footerReference r:id="rId7" w:type="default"/>
          <w:pgSz w:w="11900" w:h="16850"/>
          <w:pgMar w:top="1100" w:right="1580" w:bottom="1180" w:left="1660" w:header="877" w:footer="999" w:gutter="0"/>
          <w:pgNumType w:start="2"/>
          <w:cols w:space="720" w:num="1"/>
        </w:sectPr>
      </w:pPr>
    </w:p>
    <w:p>
      <w:pPr>
        <w:pStyle w:val="2"/>
        <w:spacing w:line="600" w:lineRule="exact"/>
        <w:ind w:firstLine="400" w:firstLineChars="200"/>
        <w:rPr>
          <w:rFonts w:ascii="Times New Roman" w:hAnsi="Times New Roman" w:eastAsia="仿宋"/>
          <w:sz w:val="20"/>
          <w:lang w:eastAsia="zh-CN"/>
        </w:rPr>
      </w:pPr>
    </w:p>
    <w:p>
      <w:pPr>
        <w:tabs>
          <w:tab w:val="left" w:pos="1117"/>
        </w:tabs>
        <w:spacing w:line="600" w:lineRule="exact"/>
        <w:ind w:firstLine="640" w:firstLineChars="200"/>
        <w:jc w:val="center"/>
        <w:rPr>
          <w:rFonts w:ascii="Times New Roman" w:hAnsi="Times New Roman" w:eastAsia="仿宋"/>
          <w:sz w:val="32"/>
          <w:lang w:eastAsia="zh-CN"/>
        </w:rPr>
      </w:pPr>
      <w:r>
        <w:rPr>
          <w:rFonts w:ascii="Times New Roman" w:hAnsi="Times New Roman" w:eastAsia="仿宋"/>
          <w:sz w:val="32"/>
          <w:lang w:eastAsia="zh-CN"/>
        </w:rPr>
        <w:t>目</w:t>
      </w:r>
      <w:r>
        <w:rPr>
          <w:rFonts w:ascii="Times New Roman" w:hAnsi="Times New Roman" w:eastAsia="仿宋"/>
          <w:sz w:val="32"/>
          <w:lang w:eastAsia="zh-CN"/>
        </w:rPr>
        <w:tab/>
      </w:r>
      <w:r>
        <w:rPr>
          <w:rFonts w:ascii="Times New Roman" w:hAnsi="Times New Roman" w:eastAsia="仿宋"/>
          <w:sz w:val="32"/>
          <w:lang w:eastAsia="zh-CN"/>
        </w:rPr>
        <w:t>录</w:t>
      </w:r>
    </w:p>
    <w:sdt>
      <w:sdtPr>
        <w:rPr>
          <w:rFonts w:ascii="宋体" w:hAnsi="宋体" w:eastAsia="宋体" w:cs="宋体"/>
          <w:b/>
          <w:bCs w:val="0"/>
          <w:color w:val="auto"/>
          <w:sz w:val="22"/>
          <w:szCs w:val="22"/>
          <w:lang w:val="zh-CN" w:eastAsia="en-US"/>
        </w:rPr>
        <w:id w:val="753863328"/>
      </w:sdtPr>
      <w:sdtEndPr>
        <w:rPr>
          <w:rFonts w:ascii="宋体" w:hAnsi="宋体" w:eastAsia="宋体" w:cs="宋体"/>
          <w:b w:val="0"/>
          <w:bCs w:val="0"/>
          <w:color w:val="auto"/>
          <w:sz w:val="22"/>
          <w:szCs w:val="22"/>
          <w:lang w:val="zh-CN" w:eastAsia="en-US"/>
        </w:rPr>
      </w:sdtEndPr>
      <w:sdtContent>
        <w:p>
          <w:pPr>
            <w:pStyle w:val="28"/>
            <w:spacing w:before="0" w:line="600" w:lineRule="exact"/>
          </w:pPr>
        </w:p>
        <w:p>
          <w:pPr>
            <w:pStyle w:val="12"/>
            <w:tabs>
              <w:tab w:val="left" w:pos="620"/>
              <w:tab w:val="right" w:leader="dot" w:pos="8290"/>
            </w:tabs>
            <w:spacing w:line="480" w:lineRule="exact"/>
            <w:rPr>
              <w:rFonts w:ascii="仿宋_GB2312" w:eastAsia="仿宋_GB2312" w:hAnsiTheme="minorHAnsi" w:cstheme="minorBidi"/>
              <w:b w:val="0"/>
              <w:bCs w:val="0"/>
              <w:kern w:val="2"/>
              <w:sz w:val="20"/>
              <w:szCs w:val="22"/>
              <w:lang w:eastAsia="zh-CN"/>
            </w:rPr>
          </w:pPr>
          <w:r>
            <w:rPr>
              <w:b w:val="0"/>
              <w:sz w:val="22"/>
            </w:rPr>
            <w:fldChar w:fldCharType="begin"/>
          </w:r>
          <w:r>
            <w:rPr>
              <w:b w:val="0"/>
              <w:sz w:val="22"/>
            </w:rPr>
            <w:instrText xml:space="preserve"> TOC \o "1-3" \h \z \u </w:instrText>
          </w:r>
          <w:r>
            <w:rPr>
              <w:b w:val="0"/>
              <w:sz w:val="22"/>
            </w:rPr>
            <w:fldChar w:fldCharType="separate"/>
          </w:r>
          <w:r>
            <w:fldChar w:fldCharType="begin"/>
          </w:r>
          <w:r>
            <w:instrText xml:space="preserve"> HYPERLINK \l "_Toc119231151" </w:instrText>
          </w:r>
          <w:r>
            <w:fldChar w:fldCharType="separate"/>
          </w:r>
          <w:r>
            <w:rPr>
              <w:rStyle w:val="16"/>
              <w:rFonts w:hint="eastAsia" w:ascii="仿宋_GB2312" w:eastAsia="仿宋_GB2312"/>
              <w:b w:val="0"/>
              <w:color w:val="auto"/>
              <w:sz w:val="22"/>
              <w:lang w:eastAsia="zh-CN"/>
            </w:rPr>
            <w:t>声</w:t>
          </w:r>
          <w:r>
            <w:rPr>
              <w:rFonts w:ascii="仿宋_GB2312" w:eastAsia="仿宋_GB2312" w:hAnsiTheme="minorHAnsi" w:cstheme="minorBidi"/>
              <w:b w:val="0"/>
              <w:bCs w:val="0"/>
              <w:kern w:val="2"/>
              <w:sz w:val="20"/>
              <w:szCs w:val="22"/>
              <w:lang w:eastAsia="zh-CN"/>
            </w:rPr>
            <w:tab/>
          </w:r>
          <w:r>
            <w:rPr>
              <w:rStyle w:val="16"/>
              <w:rFonts w:hint="eastAsia" w:ascii="仿宋_GB2312" w:eastAsia="仿宋_GB2312"/>
              <w:b w:val="0"/>
              <w:color w:val="auto"/>
              <w:sz w:val="22"/>
              <w:lang w:eastAsia="zh-CN"/>
            </w:rPr>
            <w:t>明</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_Toc119231151 \h </w:instrText>
          </w:r>
          <w:r>
            <w:rPr>
              <w:rFonts w:hint="eastAsia" w:ascii="仿宋_GB2312" w:eastAsia="仿宋_GB2312"/>
              <w:b w:val="0"/>
              <w:sz w:val="22"/>
            </w:rPr>
            <w:fldChar w:fldCharType="separate"/>
          </w:r>
          <w:r>
            <w:rPr>
              <w:rFonts w:ascii="仿宋_GB2312" w:eastAsia="仿宋_GB2312"/>
              <w:b w:val="0"/>
              <w:sz w:val="22"/>
            </w:rPr>
            <w:t>2</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left" w:pos="620"/>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"_Toc119231152" </w:instrText>
          </w:r>
          <w:r>
            <w:fldChar w:fldCharType="separate"/>
          </w:r>
          <w:r>
            <w:rPr>
              <w:rStyle w:val="16"/>
              <w:rFonts w:hint="eastAsia" w:ascii="仿宋_GB2312" w:eastAsia="仿宋_GB2312"/>
              <w:b w:val="0"/>
              <w:color w:val="auto"/>
              <w:sz w:val="22"/>
              <w:lang w:eastAsia="zh-CN"/>
            </w:rPr>
            <w:t>释</w:t>
          </w:r>
          <w:r>
            <w:rPr>
              <w:rFonts w:ascii="仿宋_GB2312" w:eastAsia="仿宋_GB2312" w:hAnsiTheme="minorHAnsi" w:cstheme="minorBidi"/>
              <w:b w:val="0"/>
              <w:bCs w:val="0"/>
              <w:kern w:val="2"/>
              <w:sz w:val="20"/>
              <w:szCs w:val="22"/>
              <w:lang w:eastAsia="zh-CN"/>
            </w:rPr>
            <w:tab/>
          </w:r>
          <w:r>
            <w:rPr>
              <w:rStyle w:val="16"/>
              <w:rFonts w:hint="eastAsia" w:ascii="仿宋_GB2312" w:eastAsia="仿宋_GB2312"/>
              <w:b w:val="0"/>
              <w:color w:val="auto"/>
              <w:sz w:val="22"/>
              <w:lang w:eastAsia="zh-CN"/>
            </w:rPr>
            <w:t>义</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_Toc119231152 \h </w:instrText>
          </w:r>
          <w:r>
            <w:rPr>
              <w:rFonts w:hint="eastAsia" w:ascii="仿宋_GB2312" w:eastAsia="仿宋_GB2312"/>
              <w:b w:val="0"/>
              <w:sz w:val="22"/>
            </w:rPr>
            <w:fldChar w:fldCharType="separate"/>
          </w:r>
          <w:r>
            <w:rPr>
              <w:rFonts w:ascii="仿宋_GB2312" w:eastAsia="仿宋_GB2312"/>
              <w:b w:val="0"/>
              <w:sz w:val="22"/>
            </w:rPr>
            <w:t>4</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"_Toc119231153" </w:instrText>
          </w:r>
          <w:r>
            <w:fldChar w:fldCharType="separate"/>
          </w:r>
          <w:r>
            <w:rPr>
              <w:rStyle w:val="16"/>
              <w:rFonts w:hint="eastAsia" w:ascii="仿宋_GB2312" w:eastAsia="仿宋_GB2312"/>
              <w:b w:val="0"/>
              <w:color w:val="auto"/>
              <w:sz w:val="22"/>
              <w:lang w:eastAsia="zh-CN"/>
            </w:rPr>
            <w:t>一、本次定向发行的基本情况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_Toc119231153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"_Toc119231154" </w:instrText>
          </w:r>
          <w:r>
            <w:fldChar w:fldCharType="separate"/>
          </w:r>
          <w:r>
            <w:rPr>
              <w:rStyle w:val="16"/>
              <w:rFonts w:hint="eastAsia" w:ascii="仿宋_GB2312" w:eastAsia="仿宋_GB2312"/>
              <w:b w:val="0"/>
              <w:color w:val="auto"/>
              <w:w w:val="95"/>
              <w:sz w:val="22"/>
              <w:lang w:eastAsia="zh-CN"/>
            </w:rPr>
            <w:t>（一）本次定向发行股票的数量</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_Toc119231154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"_Toc119231155" </w:instrText>
          </w:r>
          <w:r>
            <w:fldChar w:fldCharType="separate"/>
          </w:r>
          <w:r>
            <w:rPr>
              <w:rStyle w:val="16"/>
              <w:rFonts w:hint="eastAsia" w:ascii="仿宋_GB2312" w:eastAsia="仿宋_GB2312"/>
              <w:b w:val="0"/>
              <w:color w:val="auto"/>
              <w:w w:val="95"/>
              <w:sz w:val="22"/>
              <w:lang w:eastAsia="zh-CN"/>
            </w:rPr>
            <w:t>（二）发行价格</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_Toc119231155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"_Toc119231156" </w:instrText>
          </w:r>
          <w:r>
            <w:fldChar w:fldCharType="separate"/>
          </w:r>
          <w:r>
            <w:rPr>
              <w:rStyle w:val="16"/>
              <w:rFonts w:hint="eastAsia" w:ascii="仿宋_GB2312" w:eastAsia="仿宋_GB2312"/>
              <w:b w:val="0"/>
              <w:color w:val="auto"/>
              <w:w w:val="95"/>
              <w:sz w:val="22"/>
              <w:lang w:eastAsia="zh-CN"/>
            </w:rPr>
            <w:t>（三）现有股东优先认购的情况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_Toc119231156 \h </w:instrText>
          </w:r>
          <w:r>
            <w:rPr>
              <w:rFonts w:hint="eastAsia" w:ascii="仿宋_GB2312" w:eastAsia="仿宋_GB2312"/>
              <w:b w:val="0"/>
              <w:sz w:val="22"/>
            </w:rPr>
            <w:fldChar w:fldCharType="separate"/>
          </w:r>
          <w:r>
            <w:rPr>
              <w:rFonts w:ascii="仿宋_GB2312" w:eastAsia="仿宋_GB2312"/>
              <w:b w:val="0"/>
              <w:sz w:val="22"/>
            </w:rPr>
            <w:t>6</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"_Toc119231157" </w:instrText>
          </w:r>
          <w:r>
            <w:fldChar w:fldCharType="separate"/>
          </w:r>
          <w:r>
            <w:rPr>
              <w:rStyle w:val="16"/>
              <w:rFonts w:hint="eastAsia" w:ascii="仿宋_GB2312" w:eastAsia="仿宋_GB2312"/>
              <w:b w:val="0"/>
              <w:color w:val="auto"/>
              <w:w w:val="95"/>
              <w:sz w:val="22"/>
              <w:lang w:eastAsia="zh-CN"/>
            </w:rPr>
            <w:t>（四）发行对象情况及认购股份数量的情况</w:t>
          </w:r>
          <w:r>
            <w:rPr>
              <w:rFonts w:hint="eastAsia"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_Toc119231157 \h </w:instrText>
          </w:r>
          <w:r>
            <w:rPr>
              <w:rFonts w:hint="eastAsia" w:ascii="仿宋_GB2312" w:eastAsia="仿宋_GB2312"/>
              <w:b w:val="0"/>
              <w:sz w:val="22"/>
            </w:rPr>
            <w:fldChar w:fldCharType="separate"/>
          </w:r>
          <w:r>
            <w:rPr>
              <w:rFonts w:ascii="仿宋_GB2312" w:eastAsia="仿宋_GB2312"/>
              <w:b w:val="0"/>
              <w:sz w:val="22"/>
            </w:rPr>
            <w:t>6</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"_Toc119231158" </w:instrText>
          </w:r>
          <w:r>
            <w:fldChar w:fldCharType="separate"/>
          </w:r>
          <w:r>
            <w:rPr>
              <w:rStyle w:val="16"/>
              <w:rFonts w:hint="eastAsia" w:ascii="仿宋_GB2312" w:eastAsia="仿宋_GB2312"/>
              <w:b w:val="0"/>
              <w:color w:val="auto"/>
              <w:w w:val="95"/>
              <w:sz w:val="22"/>
              <w:lang w:eastAsia="zh-CN"/>
            </w:rPr>
            <w:t>（五）本次定向发行后，控股股东或实际控制人是否发生变化</w:t>
          </w:r>
          <w:r>
            <w:rPr>
              <w:rFonts w:hint="eastAsia"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_Toc119231158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"_Toc119231159" </w:instrText>
          </w:r>
          <w:r>
            <w:fldChar w:fldCharType="separate"/>
          </w:r>
          <w:r>
            <w:rPr>
              <w:rStyle w:val="16"/>
              <w:rFonts w:hint="eastAsia" w:ascii="仿宋_GB2312" w:eastAsia="仿宋_GB2312"/>
              <w:b w:val="0"/>
              <w:color w:val="auto"/>
              <w:w w:val="95"/>
              <w:sz w:val="22"/>
              <w:lang w:eastAsia="zh-CN"/>
            </w:rPr>
            <w:t>（六）本次定向发行是否经中国证监会核准</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_Toc119231159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"_Toc119231160" </w:instrText>
          </w:r>
          <w:r>
            <w:fldChar w:fldCharType="separate"/>
          </w:r>
          <w:r>
            <w:rPr>
              <w:rStyle w:val="16"/>
              <w:rFonts w:hint="eastAsia" w:ascii="仿宋_GB2312" w:eastAsia="仿宋_GB2312"/>
              <w:b w:val="0"/>
              <w:color w:val="auto"/>
              <w:w w:val="95"/>
              <w:sz w:val="22"/>
              <w:lang w:eastAsia="zh-CN"/>
            </w:rPr>
            <w:t>二、发行前后相关情况对比</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_Toc119231160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"_Toc119231161" </w:instrText>
          </w:r>
          <w:r>
            <w:fldChar w:fldCharType="separate"/>
          </w:r>
          <w:r>
            <w:rPr>
              <w:rStyle w:val="16"/>
              <w:rFonts w:hint="eastAsia" w:ascii="仿宋_GB2312" w:eastAsia="仿宋_GB2312"/>
              <w:b w:val="0"/>
              <w:color w:val="auto"/>
              <w:w w:val="95"/>
              <w:sz w:val="22"/>
              <w:lang w:eastAsia="zh-CN"/>
            </w:rPr>
            <w:t>（一）发行前后，前10名股东持股数量、持股比例及股票限售等比较情况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_Toc119231161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"_Toc119231162" </w:instrText>
          </w:r>
          <w:r>
            <w:fldChar w:fldCharType="separate"/>
          </w:r>
          <w:r>
            <w:rPr>
              <w:rStyle w:val="16"/>
              <w:rFonts w:hint="eastAsia" w:ascii="仿宋_GB2312" w:eastAsia="仿宋_GB2312"/>
              <w:b w:val="0"/>
              <w:color w:val="auto"/>
              <w:w w:val="95"/>
              <w:sz w:val="22"/>
              <w:lang w:eastAsia="zh-CN"/>
            </w:rPr>
            <w:t>（二）本次定向发行前后股本结构、股东人数、资产结构、业务结构、公司控制权以及董事、监事和高级管理人员及核心员工持股的变动情况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_Toc119231162 \h </w:instrText>
          </w:r>
          <w:r>
            <w:rPr>
              <w:rFonts w:hint="eastAsia" w:ascii="仿宋_GB2312" w:eastAsia="仿宋_GB2312"/>
              <w:b w:val="0"/>
              <w:sz w:val="22"/>
            </w:rPr>
            <w:fldChar w:fldCharType="separate"/>
          </w:r>
          <w:r>
            <w:rPr>
              <w:rFonts w:ascii="仿宋_GB2312" w:eastAsia="仿宋_GB2312"/>
              <w:b w:val="0"/>
              <w:sz w:val="22"/>
            </w:rPr>
            <w:t>8</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4"/>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"_Toc119231163" </w:instrText>
          </w:r>
          <w:r>
            <w:fldChar w:fldCharType="separate"/>
          </w:r>
          <w:r>
            <w:rPr>
              <w:rStyle w:val="16"/>
              <w:rFonts w:hint="eastAsia" w:ascii="仿宋_GB2312" w:eastAsia="仿宋_GB2312"/>
              <w:b w:val="0"/>
              <w:color w:val="auto"/>
              <w:w w:val="95"/>
              <w:sz w:val="22"/>
              <w:lang w:eastAsia="zh-CN"/>
            </w:rPr>
            <w:t>（三）发行后主要财务指标变化</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_Toc119231163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right" w:leader="dot" w:pos="8290"/>
            </w:tabs>
            <w:spacing w:line="52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"_Toc119231164" </w:instrText>
          </w:r>
          <w:r>
            <w:fldChar w:fldCharType="separate"/>
          </w:r>
          <w:r>
            <w:rPr>
              <w:rStyle w:val="16"/>
              <w:rFonts w:hint="eastAsia" w:ascii="仿宋_GB2312" w:eastAsia="仿宋_GB2312"/>
              <w:b w:val="0"/>
              <w:w w:val="95"/>
              <w:sz w:val="22"/>
              <w:lang w:eastAsia="zh-CN"/>
            </w:rPr>
            <w:t>三、新增股份限售安排</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_Toc119231164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right" w:leader="dot" w:pos="8290"/>
            </w:tabs>
            <w:spacing w:line="520" w:lineRule="exact"/>
            <w:rPr>
              <w:rStyle w:val="16"/>
              <w:rFonts w:hint="eastAsia" w:ascii="仿宋_GB2312" w:eastAsia="仿宋_GB2312"/>
              <w:b w:val="0"/>
              <w:color w:val="auto"/>
              <w:sz w:val="22"/>
              <w:u w:val="none"/>
              <w:lang w:eastAsia="zh-CN"/>
            </w:rPr>
          </w:pPr>
          <w:r>
            <w:fldChar w:fldCharType="begin"/>
          </w:r>
          <w:r>
            <w:instrText xml:space="preserve"> HYPERLINK \l "_Toc119231165" </w:instrText>
          </w:r>
          <w:r>
            <w:fldChar w:fldCharType="separate"/>
          </w:r>
          <w:r>
            <w:rPr>
              <w:rStyle w:val="16"/>
              <w:rFonts w:hint="eastAsia" w:ascii="仿宋_GB2312" w:eastAsia="仿宋_GB2312"/>
              <w:b w:val="0"/>
              <w:w w:val="95"/>
              <w:sz w:val="22"/>
              <w:lang w:eastAsia="zh-CN"/>
            </w:rPr>
            <w:t>四、律师事务所关于本次定向发行的结论性意见</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_Toc119231165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2"/>
            <w:tabs>
              <w:tab w:val="right" w:leader="dot" w:pos="8290"/>
            </w:tabs>
            <w:spacing w:line="520" w:lineRule="exact"/>
            <w:rPr>
              <w:rFonts w:asciiTheme="minorHAnsi" w:hAnsiTheme="minorHAnsi" w:eastAsiaTheme="minorEastAsia" w:cstheme="minorBidi"/>
              <w:b w:val="0"/>
              <w:bCs w:val="0"/>
              <w:kern w:val="2"/>
              <w:sz w:val="21"/>
              <w:szCs w:val="22"/>
              <w:lang w:eastAsia="zh-CN"/>
            </w:rPr>
          </w:pPr>
          <w:r>
            <w:fldChar w:fldCharType="begin"/>
          </w:r>
          <w:r>
            <w:instrText xml:space="preserve"> HYPERLINK \l "_Toc119231167" </w:instrText>
          </w:r>
          <w:r>
            <w:fldChar w:fldCharType="separate"/>
          </w:r>
          <w:r>
            <w:rPr>
              <w:rStyle w:val="16"/>
              <w:rFonts w:hint="eastAsia" w:ascii="仿宋_GB2312" w:eastAsia="仿宋_GB2312"/>
              <w:b w:val="0"/>
              <w:w w:val="95"/>
              <w:sz w:val="22"/>
              <w:lang w:eastAsia="zh-CN"/>
            </w:rPr>
            <w:t>六、公司全体董事、监事、高级管理人员的公开声明</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_Toc119231167 \h </w:instrText>
          </w:r>
          <w:r>
            <w:rPr>
              <w:rFonts w:hint="eastAsia" w:ascii="仿宋_GB2312" w:eastAsia="仿宋_GB2312"/>
              <w:b w:val="0"/>
              <w:sz w:val="22"/>
            </w:rPr>
            <w:fldChar w:fldCharType="separate"/>
          </w:r>
          <w:r>
            <w:rPr>
              <w:rFonts w:ascii="仿宋_GB2312" w:eastAsia="仿宋_GB2312"/>
              <w:b w:val="0"/>
              <w:sz w:val="22"/>
            </w:rPr>
            <w:t>12</w:t>
          </w:r>
          <w:r>
            <w:rPr>
              <w:rFonts w:hint="eastAsia" w:ascii="仿宋_GB2312" w:eastAsia="仿宋_GB2312"/>
              <w:b w:val="0"/>
              <w:sz w:val="22"/>
            </w:rPr>
            <w:fldChar w:fldCharType="end"/>
          </w:r>
          <w:r>
            <w:rPr>
              <w:rFonts w:hint="eastAsia" w:ascii="仿宋_GB2312" w:eastAsia="仿宋_GB2312"/>
              <w:b w:val="0"/>
              <w:sz w:val="22"/>
            </w:rPr>
            <w:fldChar w:fldCharType="end"/>
          </w:r>
        </w:p>
        <w:p>
          <w:pPr>
            <w:spacing w:line="480" w:lineRule="exact"/>
            <w:jc w:val="both"/>
            <w:rPr>
              <w:rFonts w:hint="eastAsia"/>
            </w:rPr>
          </w:pPr>
          <w:r>
            <w:rPr>
              <w:bCs/>
              <w:sz w:val="21"/>
              <w:lang w:val="zh-CN"/>
            </w:rPr>
            <w:fldChar w:fldCharType="end"/>
          </w:r>
        </w:p>
      </w:sdtContent>
    </w:sdt>
    <w:p>
      <w:pPr>
        <w:pStyle w:val="12"/>
        <w:tabs>
          <w:tab w:val="left" w:pos="622"/>
          <w:tab w:val="right" w:leader="dot" w:pos="8429"/>
        </w:tabs>
        <w:spacing w:before="0" w:line="600" w:lineRule="exact"/>
        <w:ind w:left="0" w:firstLine="480" w:firstLineChars="200"/>
        <w:rPr>
          <w:rFonts w:ascii="Times New Roman" w:hAnsi="Times New Roman" w:eastAsia="仿宋"/>
          <w:b w:val="0"/>
          <w:lang w:eastAsia="zh-CN"/>
        </w:rPr>
      </w:pPr>
    </w:p>
    <w:p>
      <w:pPr>
        <w:rPr>
          <w:rFonts w:ascii="Times New Roman" w:hAnsi="Times New Roman" w:eastAsia="仿宋"/>
          <w:b/>
          <w:bCs/>
          <w:sz w:val="30"/>
          <w:szCs w:val="30"/>
          <w:lang w:eastAsia="zh-CN"/>
        </w:rPr>
      </w:pPr>
      <w:bookmarkStart w:id="2" w:name="_bookmark1"/>
      <w:bookmarkEnd w:id="2"/>
      <w:r>
        <w:rPr>
          <w:rFonts w:ascii="Times New Roman" w:hAnsi="Times New Roman" w:eastAsia="仿宋"/>
          <w:lang w:eastAsia="zh-CN"/>
        </w:rPr>
        <w:br w:type="page"/>
      </w:r>
    </w:p>
    <w:p>
      <w:pPr>
        <w:pStyle w:val="3"/>
        <w:tabs>
          <w:tab w:val="left" w:pos="599"/>
        </w:tabs>
        <w:spacing w:before="0" w:line="600" w:lineRule="exact"/>
        <w:ind w:right="0"/>
        <w:rPr>
          <w:rFonts w:hint="eastAsia" w:ascii="黑体" w:hAnsi="黑体"/>
          <w:b/>
          <w:lang w:eastAsia="zh-CN"/>
        </w:rPr>
      </w:pPr>
    </w:p>
    <w:p>
      <w:pPr>
        <w:pStyle w:val="3"/>
        <w:tabs>
          <w:tab w:val="left" w:pos="599"/>
        </w:tabs>
        <w:spacing w:before="0" w:line="600" w:lineRule="exact"/>
        <w:ind w:right="0" w:firstLine="600"/>
        <w:rPr>
          <w:rFonts w:hint="eastAsia" w:ascii="黑体" w:hAnsi="黑体"/>
          <w:b/>
          <w:lang w:eastAsia="zh-CN"/>
        </w:rPr>
      </w:pPr>
    </w:p>
    <w:p>
      <w:pPr>
        <w:pStyle w:val="3"/>
        <w:jc w:val="center"/>
        <w:rPr>
          <w:rFonts w:hint="eastAsia"/>
          <w:lang w:eastAsia="zh-CN"/>
        </w:rPr>
      </w:pPr>
      <w:bookmarkStart w:id="3" w:name="_Toc119231152"/>
      <w:r>
        <w:rPr>
          <w:lang w:eastAsia="zh-CN"/>
        </w:rPr>
        <w:t>释</w:t>
      </w:r>
      <w:r>
        <w:rPr>
          <w:lang w:eastAsia="zh-CN"/>
        </w:rPr>
        <w:tab/>
      </w:r>
      <w:r>
        <w:rPr>
          <w:lang w:eastAsia="zh-CN"/>
        </w:rPr>
        <w:t>义</w:t>
      </w:r>
      <w:bookmarkEnd w:id="3"/>
    </w:p>
    <w:p>
      <w:pPr>
        <w:pStyle w:val="2"/>
        <w:spacing w:line="600" w:lineRule="exact"/>
        <w:ind w:firstLine="480" w:firstLineChars="200"/>
        <w:rPr>
          <w:rFonts w:ascii="仿宋_GB2312" w:hAnsi="Times New Roman" w:eastAsia="仿宋_GB2312"/>
          <w:lang w:eastAsia="zh-CN"/>
        </w:rPr>
      </w:pPr>
      <w:r>
        <w:rPr>
          <w:rFonts w:hint="eastAsia" w:ascii="仿宋_GB2312" w:hAnsi="Times New Roman" w:eastAsia="仿宋_GB2312"/>
          <w:lang w:eastAsia="zh-CN"/>
        </w:rPr>
        <w:t>除非本情况报告书另有所指，下列简称具有如下含义：</w:t>
      </w:r>
    </w:p>
    <w:tbl>
      <w:tblPr>
        <w:tblStyle w:val="18"/>
        <w:tblW w:w="8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638"/>
        <w:gridCol w:w="5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公司、本公司、</w:t>
            </w:r>
            <w:r>
              <w:rPr>
                <w:rFonts w:hint="eastAsia" w:ascii="仿宋_GB2312" w:hAnsi="Times New Roman" w:eastAsia="仿宋_GB2312" w:cs="Times New Roman"/>
                <w:kern w:val="2"/>
                <w:sz w:val="21"/>
                <w:szCs w:val="21"/>
                <w:lang w:val="en-US" w:eastAsia="zh-CN"/>
              </w:rPr>
              <w:t>广丰</w:t>
            </w:r>
            <w:r>
              <w:rPr>
                <w:rFonts w:hint="eastAsia" w:ascii="仿宋_GB2312" w:hAnsi="Times New Roman" w:eastAsia="仿宋_GB2312" w:cs="Times New Roman"/>
                <w:kern w:val="2"/>
                <w:sz w:val="21"/>
                <w:szCs w:val="21"/>
                <w:lang w:eastAsia="zh-CN"/>
              </w:rPr>
              <w:t>农商银行、</w:t>
            </w:r>
            <w:r>
              <w:rPr>
                <w:rFonts w:hint="eastAsia" w:ascii="仿宋_GB2312" w:hAnsi="Times New Roman" w:eastAsia="仿宋_GB2312" w:cs="Times New Roman"/>
                <w:kern w:val="2"/>
                <w:sz w:val="21"/>
                <w:szCs w:val="21"/>
                <w:lang w:val="en-US" w:eastAsia="zh-CN"/>
              </w:rPr>
              <w:t>江西广丰农商银行、</w:t>
            </w:r>
            <w:r>
              <w:rPr>
                <w:rFonts w:hint="eastAsia" w:ascii="仿宋_GB2312" w:hAnsi="Times New Roman" w:eastAsia="仿宋_GB2312" w:cs="Times New Roman"/>
                <w:kern w:val="2"/>
                <w:sz w:val="21"/>
                <w:szCs w:val="21"/>
                <w:lang w:eastAsia="zh-CN"/>
              </w:rPr>
              <w:t>发行人</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股东大会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农村商业银行股份有限公司股东会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董事会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农村商业银行股份有限公司董事会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监事会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农村商业银行股份有限公司监事会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本次定向发行、本次发行</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农村商业银行股份有限公司通过定向发行方式，向认购人发行股票募集资金的行为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中国证监会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中国证券监督管理委员会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中国银保监会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国家金融</w:t>
            </w:r>
            <w:r>
              <w:rPr>
                <w:rFonts w:hint="eastAsia" w:ascii="仿宋_GB2312" w:hAnsi="Times New Roman" w:eastAsia="仿宋_GB2312" w:cs="Times New Roman"/>
                <w:kern w:val="2"/>
                <w:sz w:val="21"/>
                <w:szCs w:val="21"/>
                <w:lang w:eastAsia="zh-CN"/>
              </w:rPr>
              <w:t>监督管理</w:t>
            </w:r>
            <w:r>
              <w:rPr>
                <w:rFonts w:hint="eastAsia" w:ascii="仿宋_GB2312" w:hAnsi="Times New Roman" w:eastAsia="仿宋_GB2312" w:cs="Times New Roman"/>
                <w:kern w:val="2"/>
                <w:sz w:val="21"/>
                <w:szCs w:val="21"/>
                <w:lang w:val="en-US" w:eastAsia="zh-CN"/>
              </w:rPr>
              <w:t>总局</w:t>
            </w:r>
            <w:r>
              <w:rPr>
                <w:rFonts w:hint="eastAsia" w:ascii="仿宋_GB2312" w:hAnsi="Times New Roman" w:eastAsia="仿宋_GB2312" w:cs="Times New Roman"/>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上饶</w:t>
            </w:r>
            <w:r>
              <w:rPr>
                <w:rFonts w:hint="eastAsia" w:ascii="仿宋_GB2312" w:hAnsi="Times New Roman" w:eastAsia="仿宋_GB2312" w:cs="Times New Roman"/>
                <w:kern w:val="2"/>
                <w:sz w:val="21"/>
                <w:szCs w:val="21"/>
              </w:rPr>
              <w:t>监管</w:t>
            </w:r>
            <w:r>
              <w:rPr>
                <w:rFonts w:hint="eastAsia" w:ascii="仿宋_GB2312" w:hAnsi="Times New Roman" w:eastAsia="仿宋_GB2312" w:cs="Times New Roman"/>
                <w:kern w:val="2"/>
                <w:sz w:val="21"/>
                <w:szCs w:val="21"/>
                <w:lang w:val="en-US" w:eastAsia="zh-CN"/>
              </w:rPr>
              <w:t>分</w:t>
            </w:r>
            <w:r>
              <w:rPr>
                <w:rFonts w:hint="eastAsia" w:ascii="仿宋_GB2312" w:hAnsi="Times New Roman" w:eastAsia="仿宋_GB2312" w:cs="Times New Roman"/>
                <w:kern w:val="2"/>
                <w:sz w:val="21"/>
                <w:szCs w:val="21"/>
              </w:rPr>
              <w:t>局</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国家金融监督管理总局上饶</w:t>
            </w:r>
            <w:r>
              <w:rPr>
                <w:rFonts w:hint="eastAsia" w:ascii="仿宋_GB2312" w:hAnsi="Times New Roman" w:eastAsia="仿宋_GB2312" w:cs="Times New Roman"/>
                <w:kern w:val="2"/>
                <w:sz w:val="21"/>
                <w:szCs w:val="21"/>
                <w:lang w:eastAsia="zh-CN"/>
              </w:rPr>
              <w:t>监管</w:t>
            </w:r>
            <w:r>
              <w:rPr>
                <w:rFonts w:hint="eastAsia" w:ascii="仿宋_GB2312" w:hAnsi="Times New Roman" w:eastAsia="仿宋_GB2312" w:cs="Times New Roman"/>
                <w:kern w:val="2"/>
                <w:sz w:val="21"/>
                <w:szCs w:val="21"/>
                <w:lang w:val="en-US" w:eastAsia="zh-CN"/>
              </w:rPr>
              <w:t>分</w:t>
            </w:r>
            <w:r>
              <w:rPr>
                <w:rFonts w:hint="eastAsia" w:ascii="仿宋_GB2312" w:hAnsi="Times New Roman" w:eastAsia="仿宋_GB2312" w:cs="Times New Roman"/>
                <w:kern w:val="2"/>
                <w:sz w:val="21"/>
                <w:szCs w:val="21"/>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情况报告书</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农村商业银行股份有限公司发行情况报告书》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元、万元、亿元</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人民币元、人民币万元、人民币亿元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《股份认购协议》</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江西广丰</w:t>
            </w:r>
            <w:r>
              <w:rPr>
                <w:rFonts w:ascii="仿宋_GB2312" w:hAnsi="Times New Roman" w:eastAsia="仿宋_GB2312" w:cs="Times New Roman"/>
                <w:kern w:val="2"/>
                <w:sz w:val="21"/>
                <w:szCs w:val="21"/>
                <w:lang w:eastAsia="zh-CN"/>
              </w:rPr>
              <w:t>农村商业银行股份有限公司股份认购协议》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《公司法》</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《中华人民共和国公司法（20</w:t>
            </w:r>
            <w:r>
              <w:rPr>
                <w:rFonts w:hint="eastAsia" w:ascii="仿宋_GB2312" w:hAnsi="Times New Roman" w:eastAsia="仿宋_GB2312" w:cs="Times New Roman"/>
                <w:kern w:val="2"/>
                <w:sz w:val="21"/>
                <w:szCs w:val="21"/>
                <w:lang w:val="en-US" w:eastAsia="zh-CN"/>
              </w:rPr>
              <w:t>24</w:t>
            </w:r>
            <w:r>
              <w:rPr>
                <w:rFonts w:hint="eastAsia" w:ascii="仿宋_GB2312" w:hAnsi="Times New Roman" w:eastAsia="仿宋_GB2312" w:cs="Times New Roman"/>
                <w:kern w:val="2"/>
                <w:sz w:val="21"/>
                <w:szCs w:val="21"/>
                <w:lang w:eastAsia="zh-CN"/>
              </w:rPr>
              <w:t>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《行政许可事项实施办法》</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《中国银保监会农村中小银行机构行政许可事项实施办法》（中国银行保险监督管理委员会令2019年第9号）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《公司章程》</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江西广丰</w:t>
            </w:r>
            <w:r>
              <w:rPr>
                <w:rFonts w:hint="eastAsia" w:ascii="仿宋_GB2312" w:hAnsi="Times New Roman" w:eastAsia="仿宋_GB2312" w:cs="Times New Roman"/>
                <w:kern w:val="2"/>
                <w:sz w:val="21"/>
                <w:szCs w:val="21"/>
                <w:lang w:eastAsia="zh-CN"/>
              </w:rPr>
              <w:t>农村商业银行股份有限公司章程》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690" w:type="dxa"/>
            <w:vAlign w:val="center"/>
          </w:tcPr>
          <w:p>
            <w:pPr>
              <w:autoSpaceDE/>
              <w:autoSpaceDN/>
              <w:jc w:val="both"/>
              <w:rPr>
                <w:rFonts w:hint="eastAsia"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lang w:eastAsia="zh-CN"/>
              </w:rPr>
              <w:t>江西农商联合银行</w:t>
            </w:r>
          </w:p>
        </w:tc>
        <w:tc>
          <w:tcPr>
            <w:tcW w:w="638" w:type="dxa"/>
            <w:vAlign w:val="center"/>
          </w:tcPr>
          <w:p>
            <w:pPr>
              <w:autoSpaceDE/>
              <w:autoSpaceDN/>
              <w:jc w:val="both"/>
              <w:rPr>
                <w:rFonts w:hint="eastAsia"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江西农村商业联合银行股份有限公司</w:t>
            </w:r>
          </w:p>
        </w:tc>
      </w:tr>
    </w:tbl>
    <w:p>
      <w:pPr>
        <w:spacing w:line="600" w:lineRule="exact"/>
        <w:ind w:firstLine="420" w:firstLineChars="200"/>
        <w:rPr>
          <w:rFonts w:ascii="Times New Roman" w:hAnsi="Times New Roman" w:eastAsia="仿宋"/>
          <w:sz w:val="21"/>
          <w:lang w:eastAsia="zh-CN"/>
        </w:rPr>
        <w:sectPr>
          <w:pgSz w:w="11900" w:h="16850"/>
          <w:pgMar w:top="1440" w:right="1800" w:bottom="1440" w:left="1800" w:header="877" w:footer="999" w:gutter="0"/>
          <w:cols w:space="720" w:num="1"/>
          <w:docGrid w:linePitch="299" w:charSpace="0"/>
        </w:sectPr>
      </w:pPr>
    </w:p>
    <w:p>
      <w:pPr>
        <w:pStyle w:val="3"/>
        <w:ind w:firstLine="440"/>
        <w:rPr>
          <w:rFonts w:hint="eastAsia"/>
          <w:lang w:eastAsia="zh-CN"/>
        </w:rPr>
      </w:pPr>
      <w:bookmarkStart w:id="4" w:name="_bookmark2"/>
      <w:bookmarkEnd w:id="4"/>
      <w:bookmarkStart w:id="5" w:name="_Toc119231153"/>
      <w:r>
        <w:rPr>
          <w:rFonts w:hint="eastAsia"/>
          <w:lang w:eastAsia="zh-CN"/>
        </w:rPr>
        <w:t>一、本次定向发行的基本情况</w:t>
      </w:r>
      <w:bookmarkEnd w:id="5"/>
    </w:p>
    <w:p>
      <w:pPr>
        <w:spacing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val="en-US" w:eastAsia="zh-CN"/>
        </w:rPr>
        <w:t>广丰</w:t>
      </w:r>
      <w:r>
        <w:rPr>
          <w:rFonts w:hint="eastAsia" w:ascii="仿宋_GB2312" w:eastAsia="仿宋_GB2312"/>
          <w:sz w:val="32"/>
          <w:szCs w:val="32"/>
          <w:lang w:eastAsia="zh-CN"/>
        </w:rPr>
        <w:t>农商银行于202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8</w:t>
      </w:r>
      <w:r>
        <w:rPr>
          <w:rFonts w:hint="eastAsia" w:ascii="仿宋_GB2312" w:eastAsia="仿宋_GB2312"/>
          <w:sz w:val="32"/>
          <w:szCs w:val="32"/>
          <w:lang w:eastAsia="zh-CN"/>
        </w:rPr>
        <w:t>月</w:t>
      </w:r>
      <w:r>
        <w:rPr>
          <w:rFonts w:hint="eastAsia" w:ascii="仿宋_GB2312" w:eastAsia="仿宋_GB2312"/>
          <w:sz w:val="32"/>
          <w:szCs w:val="32"/>
          <w:lang w:val="en-US" w:eastAsia="zh-CN"/>
        </w:rPr>
        <w:t>8</w:t>
      </w:r>
      <w:r>
        <w:rPr>
          <w:rFonts w:hint="eastAsia" w:ascii="仿宋_GB2312" w:eastAsia="仿宋_GB2312"/>
          <w:sz w:val="32"/>
          <w:szCs w:val="32"/>
          <w:lang w:eastAsia="zh-CN"/>
        </w:rPr>
        <w:t>日召开202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度</w:t>
      </w:r>
      <w:r>
        <w:rPr>
          <w:rFonts w:hint="eastAsia" w:ascii="仿宋_GB2312" w:eastAsia="仿宋_GB2312"/>
          <w:sz w:val="32"/>
          <w:szCs w:val="32"/>
          <w:lang w:eastAsia="zh-CN"/>
        </w:rPr>
        <w:t>股东会，审议通过了《江西</w:t>
      </w:r>
      <w:r>
        <w:rPr>
          <w:rFonts w:hint="eastAsia" w:ascii="仿宋_GB2312" w:eastAsia="仿宋_GB2312"/>
          <w:sz w:val="32"/>
          <w:szCs w:val="32"/>
          <w:lang w:val="en-US" w:eastAsia="zh-CN"/>
        </w:rPr>
        <w:t>广丰</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2025年增资扩股实施方案</w:t>
      </w:r>
      <w:r>
        <w:rPr>
          <w:rFonts w:hint="eastAsia" w:ascii="仿宋_GB2312" w:eastAsia="仿宋_GB2312"/>
          <w:sz w:val="32"/>
          <w:szCs w:val="32"/>
          <w:lang w:eastAsia="zh-CN"/>
        </w:rPr>
        <w:t>》等议题；202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lang w:eastAsia="zh-CN"/>
        </w:rPr>
        <w:t>月</w:t>
      </w:r>
      <w:r>
        <w:rPr>
          <w:rFonts w:hint="eastAsia" w:ascii="仿宋_GB2312" w:eastAsia="仿宋_GB2312"/>
          <w:sz w:val="32"/>
          <w:szCs w:val="32"/>
          <w:lang w:val="en-US" w:eastAsia="zh-CN"/>
        </w:rPr>
        <w:t>22</w:t>
      </w:r>
      <w:r>
        <w:rPr>
          <w:rFonts w:hint="eastAsia" w:ascii="仿宋_GB2312" w:eastAsia="仿宋_GB2312"/>
          <w:sz w:val="32"/>
          <w:szCs w:val="32"/>
          <w:lang w:eastAsia="zh-CN"/>
        </w:rPr>
        <w:t>日，</w:t>
      </w:r>
      <w:r>
        <w:rPr>
          <w:rFonts w:hint="eastAsia" w:ascii="仿宋_GB2312" w:eastAsia="仿宋_GB2312"/>
          <w:sz w:val="32"/>
          <w:szCs w:val="32"/>
          <w:lang w:val="en-US" w:eastAsia="zh-CN"/>
        </w:rPr>
        <w:t>上饶监管分</w:t>
      </w:r>
      <w:r>
        <w:rPr>
          <w:rFonts w:hint="eastAsia" w:ascii="仿宋_GB2312" w:eastAsia="仿宋_GB2312"/>
          <w:sz w:val="32"/>
          <w:szCs w:val="32"/>
          <w:lang w:eastAsia="zh-CN"/>
        </w:rPr>
        <w:t>局下发了《国家金融监督管理总局</w:t>
      </w:r>
      <w:r>
        <w:rPr>
          <w:rFonts w:hint="eastAsia" w:ascii="仿宋_GB2312" w:eastAsia="仿宋_GB2312"/>
          <w:sz w:val="32"/>
          <w:szCs w:val="32"/>
          <w:lang w:val="en-US" w:eastAsia="zh-CN"/>
        </w:rPr>
        <w:t>上饶</w:t>
      </w:r>
      <w:r>
        <w:rPr>
          <w:rFonts w:hint="eastAsia" w:ascii="仿宋_GB2312" w:eastAsia="仿宋_GB2312"/>
          <w:sz w:val="32"/>
          <w:szCs w:val="32"/>
          <w:lang w:eastAsia="zh-CN"/>
        </w:rPr>
        <w:t>监管分局</w:t>
      </w:r>
      <w:r>
        <w:rPr>
          <w:rFonts w:hint="eastAsia" w:ascii="仿宋_GB2312" w:eastAsia="仿宋_GB2312"/>
          <w:sz w:val="32"/>
          <w:szCs w:val="32"/>
          <w:lang w:val="en-US" w:eastAsia="zh-CN"/>
        </w:rPr>
        <w:t>关于</w:t>
      </w:r>
      <w:r>
        <w:rPr>
          <w:rFonts w:hint="eastAsia" w:ascii="仿宋_GB2312" w:eastAsia="仿宋_GB2312"/>
          <w:sz w:val="32"/>
          <w:szCs w:val="32"/>
          <w:lang w:eastAsia="zh-CN"/>
        </w:rPr>
        <w:t>江西</w:t>
      </w:r>
      <w:r>
        <w:rPr>
          <w:rFonts w:hint="eastAsia" w:ascii="仿宋_GB2312" w:eastAsia="仿宋_GB2312"/>
          <w:sz w:val="32"/>
          <w:szCs w:val="32"/>
          <w:lang w:val="en-US" w:eastAsia="zh-CN"/>
        </w:rPr>
        <w:t>广丰</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2025年定向募股方案</w:t>
      </w:r>
      <w:r>
        <w:rPr>
          <w:rFonts w:hint="eastAsia" w:ascii="仿宋_GB2312" w:eastAsia="仿宋_GB2312"/>
          <w:sz w:val="32"/>
          <w:szCs w:val="32"/>
          <w:lang w:eastAsia="zh-CN"/>
        </w:rPr>
        <w:t>的批复》（</w:t>
      </w:r>
      <w:r>
        <w:rPr>
          <w:rFonts w:hint="eastAsia" w:ascii="仿宋_GB2312" w:eastAsia="仿宋_GB2312"/>
          <w:sz w:val="32"/>
          <w:szCs w:val="32"/>
          <w:lang w:val="en-US" w:eastAsia="zh-CN"/>
        </w:rPr>
        <w:t>饶金</w:t>
      </w:r>
      <w:r>
        <w:rPr>
          <w:rFonts w:hint="eastAsia" w:ascii="仿宋_GB2312" w:eastAsia="仿宋_GB2312"/>
          <w:sz w:val="32"/>
          <w:szCs w:val="32"/>
          <w:lang w:eastAsia="zh-CN"/>
        </w:rPr>
        <w:t>监复[2025]</w:t>
      </w:r>
      <w:r>
        <w:rPr>
          <w:rFonts w:hint="eastAsia" w:ascii="仿宋_GB2312" w:eastAsia="仿宋_GB2312"/>
          <w:sz w:val="32"/>
          <w:szCs w:val="32"/>
          <w:lang w:val="en-US" w:eastAsia="zh-CN"/>
        </w:rPr>
        <w:t>88</w:t>
      </w:r>
      <w:r>
        <w:rPr>
          <w:rFonts w:hint="eastAsia" w:ascii="仿宋_GB2312" w:eastAsia="仿宋_GB2312"/>
          <w:sz w:val="32"/>
          <w:szCs w:val="32"/>
          <w:lang w:eastAsia="zh-CN"/>
        </w:rPr>
        <w:t>号），同意公司本次定向</w:t>
      </w:r>
      <w:r>
        <w:rPr>
          <w:rFonts w:hint="eastAsia" w:ascii="仿宋_GB2312" w:eastAsia="仿宋_GB2312"/>
          <w:sz w:val="32"/>
          <w:szCs w:val="32"/>
          <w:lang w:val="en-US" w:eastAsia="zh-CN"/>
        </w:rPr>
        <w:t>募股实施方案</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31</w:t>
      </w:r>
      <w:r>
        <w:rPr>
          <w:rFonts w:hint="eastAsia" w:ascii="仿宋_GB2312" w:eastAsia="仿宋_GB2312"/>
          <w:sz w:val="32"/>
          <w:szCs w:val="32"/>
          <w:lang w:eastAsia="zh-CN"/>
        </w:rPr>
        <w:t>日，中国证监会作出《关于</w:t>
      </w:r>
      <w:r>
        <w:rPr>
          <w:rFonts w:hint="eastAsia" w:ascii="仿宋_GB2312" w:eastAsia="仿宋_GB2312"/>
          <w:sz w:val="32"/>
          <w:szCs w:val="32"/>
          <w:lang w:val="en-US" w:eastAsia="zh-CN"/>
        </w:rPr>
        <w:t>同意江西广丰</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向特</w:t>
      </w:r>
      <w:r>
        <w:rPr>
          <w:rFonts w:hint="eastAsia" w:ascii="仿宋_GB2312" w:eastAsia="仿宋_GB2312"/>
          <w:sz w:val="32"/>
          <w:szCs w:val="32"/>
          <w:lang w:eastAsia="zh-CN"/>
        </w:rPr>
        <w:t>定</w:t>
      </w:r>
      <w:r>
        <w:rPr>
          <w:rFonts w:hint="eastAsia" w:ascii="仿宋_GB2312" w:eastAsia="仿宋_GB2312"/>
          <w:sz w:val="32"/>
          <w:szCs w:val="32"/>
          <w:lang w:val="en-US" w:eastAsia="zh-CN"/>
        </w:rPr>
        <w:t>对象发行股票注册的</w:t>
      </w:r>
      <w:r>
        <w:rPr>
          <w:rFonts w:hint="eastAsia" w:ascii="仿宋_GB2312" w:eastAsia="仿宋_GB2312"/>
          <w:sz w:val="32"/>
          <w:szCs w:val="32"/>
          <w:lang w:eastAsia="zh-CN"/>
        </w:rPr>
        <w:t>批复》（证监许可〔202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3042</w:t>
      </w:r>
      <w:r>
        <w:rPr>
          <w:rFonts w:hint="eastAsia" w:ascii="仿宋_GB2312" w:eastAsia="仿宋_GB2312"/>
          <w:sz w:val="32"/>
          <w:szCs w:val="32"/>
          <w:lang w:eastAsia="zh-CN"/>
        </w:rPr>
        <w:t>号），核准公司本次</w:t>
      </w:r>
      <w:r>
        <w:rPr>
          <w:rFonts w:hint="eastAsia" w:ascii="仿宋_GB2312" w:eastAsia="仿宋_GB2312"/>
          <w:sz w:val="32"/>
          <w:szCs w:val="32"/>
          <w:lang w:val="en-US" w:eastAsia="zh-CN"/>
        </w:rPr>
        <w:t>向特定对象发行股票的注册申请</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年1</w:t>
      </w:r>
      <w:r>
        <w:rPr>
          <w:rFonts w:hint="eastAsia" w:ascii="仿宋_GB2312" w:eastAsia="仿宋_GB2312"/>
          <w:sz w:val="32"/>
          <w:szCs w:val="32"/>
          <w:lang w:val="en-US" w:eastAsia="zh-CN"/>
        </w:rPr>
        <w:t>2</w:t>
      </w:r>
      <w:r>
        <w:rPr>
          <w:rFonts w:hint="eastAsia" w:ascii="仿宋_GB2312" w:eastAsia="仿宋_GB2312"/>
          <w:sz w:val="32"/>
          <w:szCs w:val="32"/>
          <w:lang w:eastAsia="zh-CN"/>
        </w:rPr>
        <w:t>月</w:t>
      </w:r>
      <w:r>
        <w:rPr>
          <w:rFonts w:hint="eastAsia" w:ascii="仿宋_GB2312" w:eastAsia="仿宋_GB2312"/>
          <w:sz w:val="32"/>
          <w:szCs w:val="32"/>
          <w:lang w:val="en-US" w:eastAsia="zh-CN"/>
        </w:rPr>
        <w:t>31</w:t>
      </w:r>
      <w:r>
        <w:rPr>
          <w:rFonts w:hint="eastAsia" w:ascii="仿宋_GB2312" w:eastAsia="仿宋_GB2312"/>
          <w:sz w:val="32"/>
          <w:szCs w:val="32"/>
          <w:lang w:eastAsia="zh-CN"/>
        </w:rPr>
        <w:t>日，</w:t>
      </w:r>
      <w:r>
        <w:rPr>
          <w:rFonts w:hint="eastAsia" w:ascii="仿宋_GB2312" w:eastAsia="仿宋_GB2312"/>
          <w:sz w:val="32"/>
          <w:szCs w:val="32"/>
          <w:lang w:val="en-US" w:eastAsia="zh-CN"/>
        </w:rPr>
        <w:t>信永中和</w:t>
      </w:r>
      <w:r>
        <w:rPr>
          <w:rFonts w:hint="eastAsia" w:ascii="仿宋_GB2312" w:eastAsia="仿宋_GB2312"/>
          <w:sz w:val="32"/>
          <w:szCs w:val="32"/>
          <w:lang w:eastAsia="zh-CN"/>
        </w:rPr>
        <w:t>会计师事务所（特殊普通合伙）出具了《验资报告》</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XYZH/2025SZAB1B0411</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对本次股票发行认购缴款情况予以验证。本次定向发行的基本情况如下：</w:t>
      </w:r>
    </w:p>
    <w:p>
      <w:pPr>
        <w:pStyle w:val="4"/>
        <w:ind w:firstLine="605"/>
        <w:rPr>
          <w:rFonts w:hint="eastAsia"/>
          <w:w w:val="95"/>
          <w:lang w:eastAsia="zh-CN"/>
        </w:rPr>
      </w:pPr>
      <w:bookmarkStart w:id="6" w:name="_bookmark3"/>
      <w:bookmarkEnd w:id="6"/>
      <w:bookmarkStart w:id="7" w:name="_Toc119231154"/>
      <w:r>
        <w:rPr>
          <w:rFonts w:hint="eastAsia"/>
          <w:w w:val="95"/>
          <w:lang w:eastAsia="zh-CN"/>
        </w:rPr>
        <w:t>（一）本次定向发行股票的数量。</w:t>
      </w:r>
      <w:bookmarkEnd w:id="7"/>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本次定向发行股票的数量为</w:t>
      </w:r>
      <w:r>
        <w:rPr>
          <w:rFonts w:hint="eastAsia" w:ascii="仿宋_GB2312" w:eastAsia="仿宋_GB2312"/>
          <w:sz w:val="32"/>
          <w:szCs w:val="32"/>
          <w:lang w:val="en-US" w:eastAsia="zh-CN"/>
        </w:rPr>
        <w:t>17000万</w:t>
      </w:r>
      <w:r>
        <w:rPr>
          <w:rFonts w:hint="eastAsia" w:ascii="仿宋_GB2312" w:eastAsia="仿宋_GB2312"/>
          <w:sz w:val="32"/>
          <w:szCs w:val="32"/>
          <w:lang w:eastAsia="zh-CN"/>
        </w:rPr>
        <w:t>股，募集资金人民币</w:t>
      </w:r>
      <w:r>
        <w:rPr>
          <w:rFonts w:hint="eastAsia" w:ascii="仿宋_GB2312" w:eastAsia="仿宋_GB2312"/>
          <w:sz w:val="32"/>
          <w:szCs w:val="32"/>
          <w:lang w:val="en-US" w:eastAsia="zh-CN"/>
        </w:rPr>
        <w:t>18870万</w:t>
      </w:r>
      <w:r>
        <w:rPr>
          <w:rFonts w:hint="eastAsia" w:ascii="仿宋_GB2312" w:eastAsia="仿宋_GB2312"/>
          <w:sz w:val="32"/>
          <w:szCs w:val="32"/>
          <w:lang w:eastAsia="zh-CN"/>
        </w:rPr>
        <w:t>元。</w:t>
      </w:r>
    </w:p>
    <w:p>
      <w:pPr>
        <w:pStyle w:val="4"/>
        <w:ind w:firstLine="605"/>
        <w:rPr>
          <w:rFonts w:hint="eastAsia"/>
          <w:lang w:eastAsia="zh-CN"/>
        </w:rPr>
      </w:pPr>
      <w:bookmarkStart w:id="8" w:name="_bookmark4"/>
      <w:bookmarkEnd w:id="8"/>
      <w:bookmarkStart w:id="9" w:name="_Toc119231155"/>
      <w:r>
        <w:rPr>
          <w:rFonts w:hint="eastAsia"/>
          <w:w w:val="95"/>
          <w:lang w:eastAsia="zh-CN"/>
        </w:rPr>
        <w:t>（二）发行价格。</w:t>
      </w:r>
      <w:bookmarkEnd w:id="9"/>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本次定向发行的股票发行价格为人民币1.</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lang w:eastAsia="zh-CN"/>
        </w:rPr>
        <w:t>元/股。</w:t>
      </w:r>
      <w:r>
        <w:rPr>
          <w:rFonts w:ascii="仿宋_GB2312" w:hAnsi="Calibri" w:eastAsia="仿宋_GB2312" w:cs="仿宋_GB2312"/>
          <w:color w:val="auto"/>
          <w:sz w:val="32"/>
          <w:szCs w:val="32"/>
          <w:highlight w:val="none"/>
          <w:lang w:bidi="ar"/>
        </w:rPr>
        <w:t>其中1元/股计入实收资本，0.</w:t>
      </w:r>
      <w:r>
        <w:rPr>
          <w:rFonts w:hint="eastAsia" w:ascii="仿宋_GB2312" w:hAnsi="Calibri" w:eastAsia="仿宋_GB2312" w:cs="仿宋_GB2312"/>
          <w:color w:val="auto"/>
          <w:sz w:val="32"/>
          <w:szCs w:val="32"/>
          <w:highlight w:val="none"/>
          <w:lang w:val="en-US" w:eastAsia="zh-CN" w:bidi="ar"/>
        </w:rPr>
        <w:t>11</w:t>
      </w:r>
      <w:r>
        <w:rPr>
          <w:rFonts w:ascii="仿宋_GB2312" w:hAnsi="Calibri" w:eastAsia="仿宋_GB2312" w:cs="仿宋_GB2312"/>
          <w:color w:val="auto"/>
          <w:sz w:val="32"/>
          <w:szCs w:val="32"/>
          <w:highlight w:val="none"/>
          <w:lang w:bidi="ar"/>
        </w:rPr>
        <w:t>元/股计入资本公积</w:t>
      </w:r>
      <w:r>
        <w:rPr>
          <w:rFonts w:hint="eastAsia" w:ascii="仿宋_GB2312" w:eastAsia="仿宋_GB2312" w:cs="仿宋_GB2312"/>
          <w:color w:val="auto"/>
          <w:kern w:val="0"/>
          <w:sz w:val="32"/>
          <w:szCs w:val="32"/>
        </w:rPr>
        <w:t>，</w:t>
      </w:r>
      <w:r>
        <w:rPr>
          <w:rFonts w:hint="eastAsia" w:ascii="仿宋_GB2312" w:hAnsi="Times New Roman" w:eastAsia="仿宋_GB2312"/>
          <w:sz w:val="32"/>
          <w:szCs w:val="32"/>
          <w:lang w:eastAsia="zh-CN"/>
        </w:rPr>
        <w:t>即本次定向发行对象每认购1股新股合计实际需支付</w:t>
      </w:r>
      <w:r>
        <w:rPr>
          <w:rFonts w:hint="eastAsia" w:ascii="仿宋_GB2312" w:hAnsi="Times New Roman" w:eastAsia="仿宋_GB2312"/>
          <w:sz w:val="32"/>
          <w:szCs w:val="32"/>
          <w:lang w:val="en-US" w:eastAsia="zh-CN"/>
        </w:rPr>
        <w:t>1.11</w:t>
      </w:r>
      <w:r>
        <w:rPr>
          <w:rFonts w:hint="eastAsia" w:ascii="仿宋_GB2312" w:hAnsi="Times New Roman" w:eastAsia="仿宋_GB2312"/>
          <w:sz w:val="32"/>
          <w:szCs w:val="32"/>
          <w:lang w:eastAsia="zh-CN"/>
        </w:rPr>
        <w:t>元。</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val="en-US" w:eastAsia="zh-CN"/>
        </w:rPr>
        <w:t>信永中和</w:t>
      </w:r>
      <w:r>
        <w:rPr>
          <w:rFonts w:hint="eastAsia" w:ascii="仿宋_GB2312" w:hAnsi="Times New Roman" w:eastAsia="仿宋_GB2312"/>
          <w:sz w:val="32"/>
          <w:szCs w:val="32"/>
          <w:lang w:eastAsia="zh-CN"/>
        </w:rPr>
        <w:t>会计师事务所（特殊普通合伙）对公司截至202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月31日的资产、负债和所有者权益进行清产核资，并出具了《清产核资</w:t>
      </w:r>
      <w:r>
        <w:rPr>
          <w:rFonts w:hint="eastAsia" w:ascii="仿宋_GB2312" w:hAnsi="Times New Roman" w:eastAsia="仿宋_GB2312"/>
          <w:sz w:val="32"/>
          <w:szCs w:val="32"/>
          <w:lang w:val="en-US" w:eastAsia="zh-CN"/>
        </w:rPr>
        <w:t>专项审计</w:t>
      </w:r>
      <w:r>
        <w:rPr>
          <w:rFonts w:hint="eastAsia" w:ascii="仿宋_GB2312" w:hAnsi="Times New Roman" w:eastAsia="仿宋_GB2312"/>
          <w:sz w:val="32"/>
          <w:szCs w:val="32"/>
          <w:lang w:eastAsia="zh-CN"/>
        </w:rPr>
        <w:t>报告》</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XYZH/2025SZAB1B0309</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中瑞世联</w:t>
      </w:r>
      <w:r>
        <w:rPr>
          <w:rFonts w:hint="eastAsia" w:ascii="仿宋_GB2312" w:hAnsi="Times New Roman" w:eastAsia="仿宋_GB2312"/>
          <w:sz w:val="32"/>
          <w:szCs w:val="32"/>
          <w:lang w:eastAsia="zh-CN"/>
        </w:rPr>
        <w:t>资产评估</w:t>
      </w:r>
      <w:r>
        <w:rPr>
          <w:rFonts w:hint="eastAsia" w:ascii="仿宋_GB2312" w:hAnsi="Times New Roman" w:eastAsia="仿宋_GB2312"/>
          <w:sz w:val="32"/>
          <w:szCs w:val="32"/>
          <w:lang w:val="en-US" w:eastAsia="zh-CN"/>
        </w:rPr>
        <w:t>集团</w:t>
      </w:r>
      <w:r>
        <w:rPr>
          <w:rFonts w:hint="eastAsia" w:ascii="仿宋_GB2312" w:hAnsi="Times New Roman" w:eastAsia="仿宋_GB2312"/>
          <w:sz w:val="32"/>
          <w:szCs w:val="32"/>
          <w:lang w:eastAsia="zh-CN"/>
        </w:rPr>
        <w:t>有限公司对截至202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月31日本公司股东全部权益进行评估，并出具了《</w:t>
      </w:r>
      <w:r>
        <w:rPr>
          <w:rFonts w:hint="eastAsia" w:ascii="仿宋_GB2312" w:hAnsi="Times New Roman" w:eastAsia="仿宋_GB2312"/>
          <w:sz w:val="32"/>
          <w:szCs w:val="32"/>
          <w:lang w:val="en-US" w:eastAsia="zh-CN"/>
        </w:rPr>
        <w:t>江西广丰</w:t>
      </w:r>
      <w:r>
        <w:rPr>
          <w:rFonts w:hint="eastAsia" w:ascii="仿宋_GB2312" w:hAnsi="Times New Roman" w:eastAsia="仿宋_GB2312"/>
          <w:sz w:val="32"/>
          <w:szCs w:val="32"/>
          <w:lang w:eastAsia="zh-CN"/>
        </w:rPr>
        <w:t>农村商业银行股份有限公司拟增资扩股涉及的</w:t>
      </w:r>
      <w:r>
        <w:rPr>
          <w:rFonts w:hint="eastAsia" w:ascii="仿宋_GB2312" w:hAnsi="Times New Roman" w:eastAsia="仿宋_GB2312"/>
          <w:sz w:val="32"/>
          <w:szCs w:val="32"/>
          <w:lang w:val="en-US" w:eastAsia="zh-CN"/>
        </w:rPr>
        <w:t>该公司股东全部权益价值评估项目资产</w:t>
      </w:r>
      <w:r>
        <w:rPr>
          <w:rFonts w:hint="eastAsia" w:ascii="仿宋_GB2312" w:hAnsi="Times New Roman" w:eastAsia="仿宋_GB2312"/>
          <w:sz w:val="32"/>
          <w:szCs w:val="32"/>
          <w:lang w:eastAsia="zh-CN"/>
        </w:rPr>
        <w:t>评估报告》（</w:t>
      </w:r>
      <w:r>
        <w:rPr>
          <w:rFonts w:hint="eastAsia" w:ascii="仿宋_GB2312" w:hAnsi="Times New Roman" w:eastAsia="仿宋_GB2312"/>
          <w:sz w:val="32"/>
          <w:szCs w:val="32"/>
          <w:lang w:val="en-US" w:eastAsia="zh-CN"/>
        </w:rPr>
        <w:t>中瑞评报字</w:t>
      </w:r>
      <w:r>
        <w:rPr>
          <w:rFonts w:hint="eastAsia" w:ascii="仿宋_GB2312" w:hAnsi="Times New Roman" w:eastAsia="仿宋_GB2312"/>
          <w:sz w:val="32"/>
          <w:szCs w:val="32"/>
          <w:lang w:eastAsia="zh-CN"/>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第501662</w:t>
      </w:r>
      <w:r>
        <w:rPr>
          <w:rFonts w:hint="eastAsia" w:ascii="仿宋_GB2312" w:hAnsi="Times New Roman" w:eastAsia="仿宋_GB2312"/>
          <w:sz w:val="32"/>
          <w:szCs w:val="32"/>
          <w:lang w:eastAsia="zh-CN"/>
        </w:rPr>
        <w:t>号）。</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本次定向发行的价格综合考虑了公司所处行业、每股净资产、公司目前发展状况及成长性等多方面因素。</w:t>
      </w:r>
    </w:p>
    <w:p>
      <w:pPr>
        <w:pStyle w:val="4"/>
        <w:ind w:firstLine="605"/>
        <w:rPr>
          <w:rFonts w:hint="eastAsia"/>
          <w:w w:val="95"/>
          <w:lang w:eastAsia="zh-CN"/>
        </w:rPr>
      </w:pPr>
      <w:bookmarkStart w:id="10" w:name="_bookmark5"/>
      <w:bookmarkEnd w:id="10"/>
      <w:bookmarkStart w:id="11" w:name="_Toc119231156"/>
      <w:r>
        <w:rPr>
          <w:rFonts w:hint="eastAsia"/>
          <w:w w:val="95"/>
          <w:lang w:eastAsia="zh-CN"/>
        </w:rPr>
        <w:t>（三）现有股东优先认购的情况。</w:t>
      </w:r>
      <w:bookmarkEnd w:id="11"/>
    </w:p>
    <w:p>
      <w:pPr>
        <w:pStyle w:val="4"/>
        <w:ind w:firstLine="605"/>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根据《公司章程》及经公司董事会及股东会审议的《2025年度定向募股方案》，本次发行的股票不存在现有股东优先认购的安排。</w:t>
      </w:r>
      <w:bookmarkStart w:id="12" w:name="_bookmark6"/>
      <w:bookmarkEnd w:id="12"/>
      <w:bookmarkStart w:id="13" w:name="_Toc119231157"/>
    </w:p>
    <w:p>
      <w:pPr>
        <w:pStyle w:val="4"/>
        <w:ind w:firstLine="605"/>
        <w:rPr>
          <w:rFonts w:hint="eastAsia"/>
          <w:w w:val="95"/>
          <w:lang w:eastAsia="zh-CN"/>
        </w:rPr>
      </w:pPr>
      <w:r>
        <w:rPr>
          <w:rFonts w:hint="eastAsia"/>
          <w:w w:val="95"/>
          <w:lang w:eastAsia="zh-CN"/>
        </w:rPr>
        <w:t>（四）发行对象情况及认购股份数量的情况。</w:t>
      </w:r>
      <w:bookmarkEnd w:id="13"/>
    </w:p>
    <w:p>
      <w:pPr>
        <w:spacing w:line="600" w:lineRule="exact"/>
        <w:ind w:firstLine="643" w:firstLineChars="200"/>
        <w:rPr>
          <w:rFonts w:ascii="仿宋_GB2312" w:hAnsi="Times New Roman" w:eastAsia="仿宋_GB2312"/>
          <w:b/>
          <w:sz w:val="32"/>
          <w:szCs w:val="32"/>
          <w:lang w:eastAsia="zh-CN"/>
        </w:rPr>
      </w:pPr>
      <w:r>
        <w:rPr>
          <w:rFonts w:hint="eastAsia" w:ascii="仿宋_GB2312" w:hAnsi="Times New Roman" w:eastAsia="仿宋_GB2312"/>
          <w:b/>
          <w:sz w:val="32"/>
          <w:szCs w:val="32"/>
          <w:lang w:eastAsia="zh-CN"/>
        </w:rPr>
        <w:t>1.发行对象及认购数量。</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本次定向发行对象为</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名法人机构投资者，认购数量及方式如下：</w:t>
      </w:r>
    </w:p>
    <w:tbl>
      <w:tblPr>
        <w:tblStyle w:val="20"/>
        <w:tblW w:w="8517"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7"/>
        <w:gridCol w:w="1988"/>
        <w:gridCol w:w="2602"/>
        <w:gridCol w:w="1634"/>
        <w:gridCol w:w="13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9" w:hRule="atLeast"/>
          <w:jc w:val="center"/>
        </w:trPr>
        <w:tc>
          <w:tcPr>
            <w:tcW w:w="917" w:type="dxa"/>
            <w:tcBorders>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序号</w:t>
            </w:r>
          </w:p>
        </w:tc>
        <w:tc>
          <w:tcPr>
            <w:tcW w:w="1988"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股东名称</w:t>
            </w:r>
          </w:p>
        </w:tc>
        <w:tc>
          <w:tcPr>
            <w:tcW w:w="2602"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认购股份数量（股）</w:t>
            </w:r>
          </w:p>
        </w:tc>
        <w:tc>
          <w:tcPr>
            <w:tcW w:w="1634"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身份</w:t>
            </w:r>
          </w:p>
        </w:tc>
        <w:tc>
          <w:tcPr>
            <w:tcW w:w="1376" w:type="dxa"/>
            <w:tcBorders>
              <w:left w:val="single" w:color="000000" w:sz="2" w:space="0"/>
              <w:bottom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认购方式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917" w:type="dxa"/>
            <w:tcBorders>
              <w:top w:val="single" w:color="000000" w:sz="2" w:space="0"/>
              <w:bottom w:val="single" w:color="000000" w:sz="2" w:space="0"/>
              <w:right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asciiTheme="minorEastAsia" w:hAnsiTheme="minorEastAsia" w:eastAsiaTheme="minorEastAsia"/>
                <w:lang w:eastAsia="zh-CN"/>
              </w:rPr>
              <w:t>1</w:t>
            </w:r>
          </w:p>
        </w:tc>
        <w:tc>
          <w:tcPr>
            <w:tcW w:w="1988"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江西农村商业联合银行股份有限公司</w:t>
            </w:r>
          </w:p>
        </w:tc>
        <w:tc>
          <w:tcPr>
            <w:tcW w:w="2602"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170000000</w:t>
            </w:r>
          </w:p>
        </w:tc>
        <w:tc>
          <w:tcPr>
            <w:tcW w:w="1634"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法人</w:t>
            </w:r>
          </w:p>
        </w:tc>
        <w:tc>
          <w:tcPr>
            <w:tcW w:w="1376" w:type="dxa"/>
            <w:tcBorders>
              <w:top w:val="single" w:color="000000" w:sz="2" w:space="0"/>
              <w:left w:val="single" w:color="000000" w:sz="2" w:space="0"/>
              <w:bottom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货币</w:t>
            </w:r>
          </w:p>
        </w:tc>
      </w:tr>
    </w:tbl>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2.</w:t>
      </w:r>
      <w:r>
        <w:rPr>
          <w:rFonts w:hint="eastAsia"/>
          <w:lang w:eastAsia="zh-CN"/>
        </w:rPr>
        <w:t xml:space="preserve"> </w:t>
      </w:r>
      <w:r>
        <w:rPr>
          <w:rFonts w:hint="eastAsia" w:ascii="仿宋_GB2312" w:eastAsia="仿宋_GB2312"/>
          <w:b/>
          <w:sz w:val="32"/>
          <w:szCs w:val="32"/>
          <w:lang w:eastAsia="zh-CN"/>
        </w:rPr>
        <w:t>本次定向发行对象基本情况。</w:t>
      </w:r>
    </w:p>
    <w:p>
      <w:pPr>
        <w:spacing w:line="600" w:lineRule="exact"/>
        <w:ind w:firstLine="640" w:firstLineChars="200"/>
        <w:rPr>
          <w:rFonts w:ascii="Times New Roman" w:hAnsi="Times New Roman" w:eastAsia="仿宋_GB2312" w:cs="Times New Roman"/>
          <w:sz w:val="32"/>
          <w:szCs w:val="32"/>
          <w:lang w:eastAsia="zh-CN"/>
        </w:rPr>
      </w:pPr>
      <w:r>
        <w:rPr>
          <w:rFonts w:hint="eastAsia" w:ascii="仿宋_GB2312" w:eastAsia="仿宋_GB2312" w:cs="Times New Roman"/>
          <w:bCs/>
          <w:kern w:val="2"/>
          <w:sz w:val="32"/>
          <w:szCs w:val="32"/>
          <w:lang w:val="en-US" w:eastAsia="zh-CN"/>
        </w:rPr>
        <w:t>江西农村商业联合银行股份</w:t>
      </w:r>
      <w:r>
        <w:rPr>
          <w:rFonts w:hint="eastAsia" w:ascii="仿宋_GB2312" w:eastAsia="仿宋_GB2312" w:cs="Times New Roman"/>
          <w:bCs/>
          <w:kern w:val="2"/>
          <w:sz w:val="32"/>
          <w:szCs w:val="32"/>
          <w:lang w:eastAsia="zh-CN"/>
        </w:rPr>
        <w:t>有限公司，成立于</w:t>
      </w:r>
      <w:r>
        <w:rPr>
          <w:rFonts w:hint="eastAsia" w:ascii="仿宋_GB2312" w:eastAsia="仿宋_GB2312" w:cs="Times New Roman"/>
          <w:bCs/>
          <w:kern w:val="2"/>
          <w:sz w:val="32"/>
          <w:szCs w:val="32"/>
          <w:lang w:val="en-US" w:eastAsia="zh-CN"/>
        </w:rPr>
        <w:t>2004</w:t>
      </w:r>
      <w:r>
        <w:rPr>
          <w:rFonts w:hint="eastAsia" w:ascii="仿宋_GB2312" w:eastAsia="仿宋_GB2312" w:cs="Times New Roman"/>
          <w:bCs/>
          <w:kern w:val="2"/>
          <w:sz w:val="32"/>
          <w:szCs w:val="32"/>
          <w:lang w:eastAsia="zh-CN"/>
        </w:rPr>
        <w:t>年</w:t>
      </w:r>
      <w:r>
        <w:rPr>
          <w:rFonts w:hint="eastAsia" w:ascii="仿宋_GB2312" w:eastAsia="仿宋_GB2312" w:cs="Times New Roman"/>
          <w:bCs/>
          <w:kern w:val="2"/>
          <w:sz w:val="32"/>
          <w:szCs w:val="32"/>
          <w:lang w:val="en-US" w:eastAsia="zh-CN"/>
        </w:rPr>
        <w:t>5</w:t>
      </w:r>
      <w:r>
        <w:rPr>
          <w:rFonts w:hint="eastAsia" w:ascii="仿宋_GB2312" w:eastAsia="仿宋_GB2312" w:cs="Times New Roman"/>
          <w:bCs/>
          <w:kern w:val="2"/>
          <w:sz w:val="32"/>
          <w:szCs w:val="32"/>
          <w:lang w:eastAsia="zh-CN"/>
        </w:rPr>
        <w:t>月</w:t>
      </w:r>
      <w:r>
        <w:rPr>
          <w:rFonts w:hint="eastAsia" w:ascii="仿宋_GB2312" w:eastAsia="仿宋_GB2312" w:cs="Times New Roman"/>
          <w:bCs/>
          <w:kern w:val="2"/>
          <w:sz w:val="32"/>
          <w:szCs w:val="32"/>
          <w:lang w:val="en-US" w:eastAsia="zh-CN"/>
        </w:rPr>
        <w:t>25</w:t>
      </w:r>
      <w:r>
        <w:rPr>
          <w:rFonts w:hint="eastAsia" w:ascii="仿宋_GB2312" w:eastAsia="仿宋_GB2312" w:cs="Times New Roman"/>
          <w:bCs/>
          <w:kern w:val="2"/>
          <w:sz w:val="32"/>
          <w:szCs w:val="32"/>
          <w:lang w:eastAsia="zh-CN"/>
        </w:rPr>
        <w:t>日，企业类型为</w:t>
      </w:r>
      <w:r>
        <w:rPr>
          <w:rFonts w:hint="eastAsia" w:ascii="仿宋_GB2312" w:eastAsia="仿宋_GB2312" w:cs="Times New Roman"/>
          <w:bCs/>
          <w:kern w:val="2"/>
          <w:sz w:val="32"/>
          <w:szCs w:val="32"/>
          <w:lang w:val="en-US" w:eastAsia="zh-CN"/>
        </w:rPr>
        <w:t>其他股份有限公司</w:t>
      </w:r>
      <w:r>
        <w:rPr>
          <w:rFonts w:hint="eastAsia" w:ascii="仿宋_GB2312" w:eastAsia="仿宋_GB2312" w:cs="Times New Roman"/>
          <w:bCs/>
          <w:kern w:val="2"/>
          <w:sz w:val="32"/>
          <w:szCs w:val="32"/>
          <w:lang w:eastAsia="zh-CN"/>
        </w:rPr>
        <w:t>（</w:t>
      </w:r>
      <w:r>
        <w:rPr>
          <w:rFonts w:hint="eastAsia" w:ascii="仿宋_GB2312" w:eastAsia="仿宋_GB2312" w:cs="Times New Roman"/>
          <w:bCs/>
          <w:kern w:val="2"/>
          <w:sz w:val="32"/>
          <w:szCs w:val="32"/>
          <w:lang w:val="en-US" w:eastAsia="zh-CN"/>
        </w:rPr>
        <w:t>非上市</w:t>
      </w:r>
      <w:r>
        <w:rPr>
          <w:rFonts w:hint="eastAsia" w:ascii="仿宋_GB2312" w:eastAsia="仿宋_GB2312" w:cs="Times New Roman"/>
          <w:bCs/>
          <w:kern w:val="2"/>
          <w:sz w:val="32"/>
          <w:szCs w:val="32"/>
          <w:lang w:eastAsia="zh-CN"/>
        </w:rPr>
        <w:t>），实际控制人为</w:t>
      </w:r>
      <w:r>
        <w:rPr>
          <w:rFonts w:hint="eastAsia" w:ascii="仿宋_GB2312" w:eastAsia="仿宋_GB2312" w:cs="Times New Roman"/>
          <w:bCs/>
          <w:kern w:val="2"/>
          <w:sz w:val="32"/>
          <w:szCs w:val="32"/>
          <w:lang w:val="en-US" w:eastAsia="zh-CN"/>
        </w:rPr>
        <w:t>江西省财政投资集团有限公司</w:t>
      </w:r>
      <w:r>
        <w:rPr>
          <w:rFonts w:hint="eastAsia" w:ascii="仿宋_GB2312" w:eastAsia="仿宋_GB2312" w:cs="Times New Roman"/>
          <w:bCs/>
          <w:kern w:val="2"/>
          <w:sz w:val="32"/>
          <w:szCs w:val="32"/>
          <w:lang w:eastAsia="zh-CN"/>
        </w:rPr>
        <w:t>，注册资本为人民币</w:t>
      </w:r>
      <w:r>
        <w:rPr>
          <w:rFonts w:hint="eastAsia" w:ascii="仿宋_GB2312" w:eastAsia="仿宋_GB2312" w:cs="Times New Roman"/>
          <w:bCs/>
          <w:kern w:val="2"/>
          <w:sz w:val="32"/>
          <w:szCs w:val="32"/>
          <w:lang w:val="en-US" w:eastAsia="zh-CN"/>
        </w:rPr>
        <w:t>2500000000</w:t>
      </w:r>
      <w:r>
        <w:rPr>
          <w:rFonts w:hint="eastAsia" w:ascii="仿宋_GB2312" w:eastAsia="仿宋_GB2312" w:cs="Times New Roman"/>
          <w:bCs/>
          <w:kern w:val="2"/>
          <w:sz w:val="32"/>
          <w:szCs w:val="32"/>
          <w:lang w:eastAsia="zh-CN"/>
        </w:rPr>
        <w:t>元，</w:t>
      </w:r>
      <w:r>
        <w:rPr>
          <w:rFonts w:hint="eastAsia" w:ascii="仿宋_GB2312" w:eastAsia="仿宋_GB2312"/>
          <w:sz w:val="32"/>
          <w:szCs w:val="32"/>
          <w:lang w:eastAsia="zh-CN"/>
        </w:rPr>
        <w:t>法定代表人</w:t>
      </w:r>
      <w:r>
        <w:rPr>
          <w:rFonts w:hint="eastAsia" w:ascii="仿宋_GB2312" w:eastAsia="仿宋_GB2312" w:cs="Times New Roman"/>
          <w:bCs/>
          <w:kern w:val="2"/>
          <w:sz w:val="32"/>
          <w:szCs w:val="32"/>
          <w:lang w:eastAsia="zh-CN"/>
        </w:rPr>
        <w:t>为</w:t>
      </w:r>
      <w:r>
        <w:rPr>
          <w:rFonts w:hint="eastAsia" w:ascii="仿宋_GB2312" w:eastAsia="仿宋_GB2312"/>
          <w:sz w:val="32"/>
          <w:szCs w:val="32"/>
          <w:lang w:val="en-US" w:eastAsia="zh-CN"/>
        </w:rPr>
        <w:t>王东升</w:t>
      </w:r>
      <w:r>
        <w:rPr>
          <w:rFonts w:hint="eastAsia" w:ascii="仿宋_GB2312" w:eastAsia="仿宋_GB2312" w:cs="Times New Roman"/>
          <w:bCs/>
          <w:kern w:val="2"/>
          <w:sz w:val="32"/>
          <w:szCs w:val="32"/>
          <w:lang w:eastAsia="zh-CN"/>
        </w:rPr>
        <w:t>，统一社会信用代码：</w:t>
      </w:r>
      <w:r>
        <w:rPr>
          <w:rFonts w:hint="eastAsia" w:ascii="仿宋_GB2312" w:eastAsia="仿宋_GB2312" w:cs="Times New Roman"/>
          <w:bCs/>
          <w:kern w:val="2"/>
          <w:sz w:val="32"/>
          <w:szCs w:val="32"/>
          <w:lang w:val="en-US" w:eastAsia="zh-CN"/>
        </w:rPr>
        <w:t>91360000763357729M</w:t>
      </w:r>
      <w:r>
        <w:rPr>
          <w:rFonts w:hint="eastAsia" w:ascii="仿宋_GB2312" w:eastAsia="仿宋_GB2312" w:cs="Times New Roman"/>
          <w:bCs/>
          <w:kern w:val="2"/>
          <w:sz w:val="32"/>
          <w:szCs w:val="32"/>
          <w:lang w:eastAsia="zh-CN"/>
        </w:rPr>
        <w:t>，住所为</w:t>
      </w:r>
      <w:r>
        <w:rPr>
          <w:rFonts w:hint="eastAsia" w:ascii="仿宋_GB2312" w:eastAsia="仿宋_GB2312" w:cs="Times New Roman"/>
          <w:bCs/>
          <w:kern w:val="2"/>
          <w:sz w:val="32"/>
          <w:szCs w:val="32"/>
          <w:lang w:val="en-US" w:eastAsia="zh-CN"/>
        </w:rPr>
        <w:t>江西省南昌市高新区昌东大道7333号</w:t>
      </w:r>
      <w:r>
        <w:rPr>
          <w:rFonts w:hint="eastAsia" w:ascii="仿宋_GB2312" w:eastAsia="仿宋_GB2312" w:cs="Times New Roman"/>
          <w:bCs/>
          <w:kern w:val="2"/>
          <w:sz w:val="32"/>
          <w:szCs w:val="32"/>
          <w:lang w:eastAsia="zh-CN"/>
        </w:rPr>
        <w:t>，主要经营范围</w:t>
      </w:r>
      <w:r>
        <w:rPr>
          <w:rFonts w:hint="eastAsia" w:ascii="仿宋_GB2312" w:eastAsia="仿宋_GB2312" w:cs="Times New Roman"/>
          <w:bCs/>
          <w:kern w:val="2"/>
          <w:sz w:val="32"/>
          <w:szCs w:val="32"/>
          <w:lang w:val="en-US" w:eastAsia="zh-CN"/>
        </w:rPr>
        <w:t>银行业务（依法须经批准的项目，经相关部门批准后在许可有效期内方可开展经营活动，具体经营项目和许可期限以相关部门批准文件或许可证件为准）</w:t>
      </w:r>
      <w:r>
        <w:rPr>
          <w:rFonts w:hint="eastAsia" w:ascii="仿宋_GB2312" w:eastAsia="仿宋_GB2312" w:cs="Times New Roman"/>
          <w:bCs/>
          <w:kern w:val="2"/>
          <w:sz w:val="32"/>
          <w:szCs w:val="32"/>
          <w:lang w:eastAsia="zh-CN"/>
        </w:rPr>
        <w:t>。</w:t>
      </w:r>
      <w:r>
        <w:rPr>
          <w:rFonts w:hint="eastAsia" w:ascii="仿宋_GB2312" w:eastAsia="仿宋_GB2312" w:cs="Times New Roman"/>
          <w:bCs/>
          <w:kern w:val="2"/>
          <w:sz w:val="32"/>
          <w:szCs w:val="32"/>
          <w:lang w:val="en-US" w:eastAsia="zh-CN"/>
        </w:rPr>
        <w:t>江西农村商业联合银行股份</w:t>
      </w:r>
      <w:r>
        <w:rPr>
          <w:rFonts w:hint="eastAsia" w:ascii="仿宋_GB2312" w:eastAsia="仿宋_GB2312" w:cs="Times New Roman"/>
          <w:bCs/>
          <w:kern w:val="2"/>
          <w:sz w:val="32"/>
          <w:szCs w:val="32"/>
          <w:lang w:eastAsia="zh-CN"/>
        </w:rPr>
        <w:t>有限公司具有良好的经营状况</w:t>
      </w:r>
      <w:r>
        <w:rPr>
          <w:rFonts w:hint="eastAsia" w:ascii="仿宋_GB2312" w:eastAsia="仿宋_GB2312" w:cs="Times New Roman"/>
          <w:bCs/>
          <w:kern w:val="2"/>
          <w:sz w:val="32"/>
          <w:szCs w:val="32"/>
          <w:lang w:val="en-US" w:eastAsia="zh-CN"/>
        </w:rPr>
        <w:t>和</w:t>
      </w:r>
      <w:r>
        <w:rPr>
          <w:rFonts w:hint="eastAsia" w:ascii="仿宋_GB2312" w:eastAsia="仿宋_GB2312" w:cs="Times New Roman"/>
          <w:bCs/>
          <w:kern w:val="2"/>
          <w:sz w:val="32"/>
          <w:szCs w:val="32"/>
          <w:lang w:eastAsia="zh-CN"/>
        </w:rPr>
        <w:t>社会征信，无不良记录，符合相关法律法规、监管部门和《公司章程》规定的资质条件。</w:t>
      </w:r>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3.发行对象之间，及发行对象与公司及主要股东之间的关联关系。</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本次定向发行对象与公司及主要股东之间不存在关联关系或者一致行动关系。</w:t>
      </w:r>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4.本次定向发行股份全部由投资者以现金形式认购，未有以资产认购发行股份的情形。</w:t>
      </w:r>
    </w:p>
    <w:p>
      <w:pPr>
        <w:pStyle w:val="4"/>
        <w:ind w:firstLine="605"/>
        <w:rPr>
          <w:rFonts w:hint="eastAsia"/>
          <w:w w:val="95"/>
          <w:lang w:eastAsia="zh-CN"/>
        </w:rPr>
      </w:pPr>
      <w:bookmarkStart w:id="14" w:name="_bookmark7"/>
      <w:bookmarkEnd w:id="14"/>
      <w:bookmarkStart w:id="15" w:name="_Toc119231158"/>
      <w:r>
        <w:rPr>
          <w:rFonts w:hint="eastAsia"/>
          <w:w w:val="95"/>
          <w:lang w:eastAsia="zh-CN"/>
        </w:rPr>
        <w:t>（五）本次定向发行后，控股股东或实际控制人是否发生变化。</w:t>
      </w:r>
      <w:bookmarkEnd w:id="15"/>
    </w:p>
    <w:p>
      <w:pPr>
        <w:spacing w:line="600" w:lineRule="exact"/>
        <w:ind w:firstLine="604" w:firstLineChars="200"/>
        <w:rPr>
          <w:rFonts w:hint="eastAsia" w:ascii="仿宋_GB2312" w:eastAsia="仿宋_GB2312"/>
          <w:color w:val="auto"/>
          <w:sz w:val="32"/>
          <w:szCs w:val="32"/>
          <w:lang w:eastAsia="zh-CN"/>
        </w:rPr>
      </w:pPr>
      <w:r>
        <w:rPr>
          <w:rFonts w:hint="eastAsia" w:ascii="仿宋_GB2312" w:eastAsia="仿宋_GB2312"/>
          <w:color w:val="auto"/>
          <w:spacing w:val="-9"/>
          <w:sz w:val="32"/>
          <w:szCs w:val="32"/>
          <w:lang w:eastAsia="zh-CN"/>
        </w:rPr>
        <w:t>本次定向发行前，公司无控股股东和实际控制人。本次定向发行后，</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行将持有公司不超过</w:t>
      </w:r>
      <w:r>
        <w:rPr>
          <w:rFonts w:hint="eastAsia" w:ascii="仿宋_GB2312" w:eastAsia="仿宋_GB2312"/>
          <w:color w:val="auto"/>
          <w:spacing w:val="-9"/>
          <w:sz w:val="32"/>
          <w:szCs w:val="32"/>
          <w:lang w:val="en-US" w:eastAsia="zh-CN"/>
        </w:rPr>
        <w:t>32.86</w:t>
      </w:r>
      <w:r>
        <w:rPr>
          <w:rFonts w:hint="eastAsia" w:ascii="仿宋_GB2312" w:eastAsia="仿宋_GB2312"/>
          <w:color w:val="auto"/>
          <w:spacing w:val="-9"/>
          <w:sz w:val="32"/>
          <w:szCs w:val="32"/>
          <w:lang w:eastAsia="zh-CN"/>
        </w:rPr>
        <w:t>%的股份，所持表决权比例预计将超过30%；且</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已通过向公司委派董事长、行长人选等方式参与公司日常经营管理，对公司的经营决策具有重大影响。根据《公司法》第二百六十五条第三款：“实际控制人，是指通过投资关系、协议或者其他安排，能够实际支配公司行为的人”和参考《上市公司收购管理办法》第八十四条第二款之规定：”有下列情形之一的，为拥有上市公司控制权：（二）投资者可以实际支配上市公司股份表决权超过30%”。因此可以认定，在本次发行完成后，</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行将成为公司的实际控制人。</w:t>
      </w:r>
    </w:p>
    <w:p>
      <w:pPr>
        <w:pStyle w:val="4"/>
        <w:ind w:firstLine="605"/>
        <w:rPr>
          <w:rFonts w:hint="eastAsia"/>
          <w:w w:val="95"/>
          <w:lang w:eastAsia="zh-CN"/>
        </w:rPr>
      </w:pPr>
      <w:bookmarkStart w:id="16" w:name="_bookmark8"/>
      <w:bookmarkEnd w:id="16"/>
      <w:bookmarkStart w:id="17" w:name="_Toc119231159"/>
      <w:r>
        <w:rPr>
          <w:rFonts w:hint="eastAsia"/>
          <w:w w:val="95"/>
          <w:lang w:eastAsia="zh-CN"/>
        </w:rPr>
        <w:t>（六）本次定向发行是否经中国证监会核准。</w:t>
      </w:r>
      <w:bookmarkEnd w:id="17"/>
    </w:p>
    <w:p>
      <w:pPr>
        <w:spacing w:line="600" w:lineRule="exact"/>
        <w:ind w:firstLine="640" w:firstLineChars="200"/>
        <w:jc w:val="both"/>
        <w:rPr>
          <w:rFonts w:hint="eastAsia" w:ascii="仿宋_GB2312" w:eastAsia="仿宋_GB2312"/>
          <w:sz w:val="32"/>
          <w:szCs w:val="32"/>
          <w:lang w:eastAsia="zh-CN"/>
        </w:rPr>
      </w:pPr>
      <w:r>
        <w:rPr>
          <w:rFonts w:hint="eastAsia" w:ascii="仿宋_GB2312" w:eastAsia="仿宋_GB2312" w:cs="Times New Roman"/>
          <w:bCs/>
          <w:kern w:val="2"/>
          <w:sz w:val="32"/>
          <w:szCs w:val="32"/>
          <w:lang w:eastAsia="zh-CN"/>
        </w:rPr>
        <w:t>20</w:t>
      </w:r>
      <w:r>
        <w:rPr>
          <w:rFonts w:hint="eastAsia" w:ascii="仿宋_GB2312" w:eastAsia="仿宋_GB2312" w:cs="Times New Roman"/>
          <w:bCs/>
          <w:kern w:val="2"/>
          <w:sz w:val="32"/>
          <w:szCs w:val="32"/>
          <w:lang w:val="en-US" w:eastAsia="zh-CN"/>
        </w:rPr>
        <w:t>25</w:t>
      </w:r>
      <w:r>
        <w:rPr>
          <w:rFonts w:hint="eastAsia" w:ascii="仿宋_GB2312" w:eastAsia="仿宋_GB2312" w:cs="Times New Roman"/>
          <w:bCs/>
          <w:kern w:val="2"/>
          <w:sz w:val="32"/>
          <w:szCs w:val="32"/>
          <w:lang w:eastAsia="zh-CN"/>
        </w:rPr>
        <w:t>年</w:t>
      </w:r>
      <w:r>
        <w:rPr>
          <w:rFonts w:hint="eastAsia" w:ascii="仿宋_GB2312" w:eastAsia="仿宋_GB2312" w:cs="Times New Roman"/>
          <w:bCs/>
          <w:kern w:val="2"/>
          <w:sz w:val="32"/>
          <w:szCs w:val="32"/>
          <w:lang w:val="en-US" w:eastAsia="zh-CN"/>
        </w:rPr>
        <w:t>12</w:t>
      </w:r>
      <w:r>
        <w:rPr>
          <w:rFonts w:hint="eastAsia" w:ascii="仿宋_GB2312" w:eastAsia="仿宋_GB2312" w:cs="Times New Roman"/>
          <w:bCs/>
          <w:kern w:val="2"/>
          <w:sz w:val="32"/>
          <w:szCs w:val="32"/>
          <w:lang w:eastAsia="zh-CN"/>
        </w:rPr>
        <w:t>月</w:t>
      </w:r>
      <w:r>
        <w:rPr>
          <w:rFonts w:hint="eastAsia" w:ascii="仿宋_GB2312" w:eastAsia="仿宋_GB2312" w:cs="Times New Roman"/>
          <w:bCs/>
          <w:kern w:val="2"/>
          <w:sz w:val="32"/>
          <w:szCs w:val="32"/>
          <w:lang w:val="en-US" w:eastAsia="zh-CN"/>
        </w:rPr>
        <w:t>31</w:t>
      </w:r>
      <w:r>
        <w:rPr>
          <w:rFonts w:hint="eastAsia" w:ascii="仿宋_GB2312" w:eastAsia="仿宋_GB2312" w:cs="Times New Roman"/>
          <w:bCs/>
          <w:kern w:val="2"/>
          <w:sz w:val="32"/>
          <w:szCs w:val="32"/>
          <w:lang w:eastAsia="zh-CN"/>
        </w:rPr>
        <w:t>日，</w:t>
      </w:r>
      <w:r>
        <w:rPr>
          <w:rFonts w:hint="eastAsia" w:ascii="仿宋_GB2312" w:eastAsia="仿宋_GB2312"/>
          <w:sz w:val="32"/>
          <w:szCs w:val="32"/>
          <w:lang w:eastAsia="zh-CN"/>
        </w:rPr>
        <w:t>中国证监会作出《关于</w:t>
      </w:r>
      <w:r>
        <w:rPr>
          <w:rFonts w:hint="eastAsia" w:ascii="仿宋_GB2312" w:eastAsia="仿宋_GB2312"/>
          <w:sz w:val="32"/>
          <w:szCs w:val="32"/>
          <w:lang w:val="en-US" w:eastAsia="zh-CN"/>
        </w:rPr>
        <w:t>同意江西广丰</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向特</w:t>
      </w:r>
      <w:r>
        <w:rPr>
          <w:rFonts w:hint="eastAsia" w:ascii="仿宋_GB2312" w:eastAsia="仿宋_GB2312"/>
          <w:sz w:val="32"/>
          <w:szCs w:val="32"/>
          <w:lang w:eastAsia="zh-CN"/>
        </w:rPr>
        <w:t>定</w:t>
      </w:r>
      <w:r>
        <w:rPr>
          <w:rFonts w:hint="eastAsia" w:ascii="仿宋_GB2312" w:eastAsia="仿宋_GB2312"/>
          <w:sz w:val="32"/>
          <w:szCs w:val="32"/>
          <w:lang w:val="en-US" w:eastAsia="zh-CN"/>
        </w:rPr>
        <w:t>对象发行股票注册的</w:t>
      </w:r>
      <w:r>
        <w:rPr>
          <w:rFonts w:hint="eastAsia" w:ascii="仿宋_GB2312" w:eastAsia="仿宋_GB2312"/>
          <w:sz w:val="32"/>
          <w:szCs w:val="32"/>
          <w:lang w:eastAsia="zh-CN"/>
        </w:rPr>
        <w:t>批复》（证监许可〔202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3042</w:t>
      </w:r>
      <w:r>
        <w:rPr>
          <w:rFonts w:hint="eastAsia" w:ascii="仿宋_GB2312" w:eastAsia="仿宋_GB2312"/>
          <w:sz w:val="32"/>
          <w:szCs w:val="32"/>
          <w:lang w:eastAsia="zh-CN"/>
        </w:rPr>
        <w:t>号）</w:t>
      </w:r>
      <w:r>
        <w:rPr>
          <w:rFonts w:hint="eastAsia" w:ascii="仿宋_GB2312" w:eastAsia="仿宋_GB2312" w:cs="Times New Roman"/>
          <w:bCs/>
          <w:kern w:val="2"/>
          <w:sz w:val="32"/>
          <w:szCs w:val="32"/>
          <w:lang w:eastAsia="zh-CN"/>
        </w:rPr>
        <w:t>，核准公司本次定向发行。</w:t>
      </w:r>
    </w:p>
    <w:p>
      <w:pPr>
        <w:pStyle w:val="3"/>
        <w:ind w:right="17" w:firstLine="608" w:firstLineChars="200"/>
        <w:rPr>
          <w:rFonts w:hint="eastAsia"/>
          <w:lang w:eastAsia="zh-CN"/>
        </w:rPr>
      </w:pPr>
      <w:bookmarkStart w:id="18" w:name="_bookmark9"/>
      <w:bookmarkEnd w:id="18"/>
      <w:bookmarkStart w:id="19" w:name="_Toc119231160"/>
      <w:r>
        <w:rPr>
          <w:rFonts w:hint="eastAsia"/>
          <w:w w:val="95"/>
          <w:lang w:eastAsia="zh-CN"/>
        </w:rPr>
        <w:t>二、发行前后相关情况对比</w:t>
      </w:r>
      <w:bookmarkEnd w:id="19"/>
    </w:p>
    <w:p>
      <w:pPr>
        <w:pStyle w:val="4"/>
        <w:ind w:firstLine="605"/>
        <w:rPr>
          <w:rFonts w:hint="eastAsia"/>
          <w:lang w:eastAsia="zh-CN"/>
        </w:rPr>
      </w:pPr>
      <w:bookmarkStart w:id="20" w:name="_bookmark10"/>
      <w:bookmarkEnd w:id="20"/>
      <w:bookmarkStart w:id="21" w:name="_Toc119231161"/>
      <w:r>
        <w:rPr>
          <w:rFonts w:hint="eastAsia"/>
          <w:w w:val="95"/>
          <w:lang w:eastAsia="zh-CN"/>
        </w:rPr>
        <w:t>（一）发行前后，前10名股东持股数量、持股比例及股票限售等比较情况。</w:t>
      </w:r>
      <w:bookmarkEnd w:id="21"/>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1.本次定向发行前，前 10 名股东持股情况：</w:t>
      </w:r>
    </w:p>
    <w:tbl>
      <w:tblPr>
        <w:tblStyle w:val="18"/>
        <w:tblW w:w="8930" w:type="dxa"/>
        <w:tblInd w:w="534" w:type="dxa"/>
        <w:tblLayout w:type="fixed"/>
        <w:tblCellMar>
          <w:top w:w="0" w:type="dxa"/>
          <w:left w:w="108" w:type="dxa"/>
          <w:bottom w:w="0" w:type="dxa"/>
          <w:right w:w="108" w:type="dxa"/>
        </w:tblCellMar>
      </w:tblPr>
      <w:tblGrid>
        <w:gridCol w:w="639"/>
        <w:gridCol w:w="3188"/>
        <w:gridCol w:w="1984"/>
        <w:gridCol w:w="1701"/>
        <w:gridCol w:w="1418"/>
      </w:tblGrid>
      <w:tr>
        <w:tblPrEx>
          <w:tblLayout w:type="fixed"/>
          <w:tblCellMar>
            <w:top w:w="0" w:type="dxa"/>
            <w:left w:w="108" w:type="dxa"/>
            <w:bottom w:w="0" w:type="dxa"/>
            <w:right w:w="108" w:type="dxa"/>
          </w:tblCellMar>
        </w:tblPrEx>
        <w:trPr>
          <w:trHeight w:val="555" w:hRule="atLeast"/>
        </w:trPr>
        <w:tc>
          <w:tcPr>
            <w:tcW w:w="639"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序号</w:t>
            </w:r>
          </w:p>
        </w:tc>
        <w:tc>
          <w:tcPr>
            <w:tcW w:w="3188"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股东名称</w:t>
            </w:r>
          </w:p>
        </w:tc>
        <w:tc>
          <w:tcPr>
            <w:tcW w:w="1984"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持股数量（股）</w:t>
            </w:r>
          </w:p>
        </w:tc>
        <w:tc>
          <w:tcPr>
            <w:tcW w:w="1701"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持股比例（</w:t>
            </w:r>
            <w:r>
              <w:rPr>
                <w:rFonts w:ascii="Times New Roman" w:hAnsi="Times New Roman" w:eastAsia="仿宋" w:cs="Times New Roman"/>
                <w:b/>
                <w:bCs/>
                <w:color w:val="000000"/>
                <w:sz w:val="21"/>
                <w:szCs w:val="21"/>
                <w:lang w:eastAsia="zh-CN"/>
              </w:rPr>
              <w:t>%</w:t>
            </w:r>
            <w:r>
              <w:rPr>
                <w:rFonts w:ascii="仿宋" w:hAnsi="仿宋" w:eastAsia="仿宋"/>
                <w:b/>
                <w:bCs/>
                <w:color w:val="000000"/>
                <w:sz w:val="21"/>
                <w:szCs w:val="21"/>
                <w:lang w:eastAsia="zh-CN"/>
              </w:rPr>
              <w:t>）</w:t>
            </w:r>
          </w:p>
        </w:tc>
        <w:tc>
          <w:tcPr>
            <w:tcW w:w="1418" w:type="dxa"/>
            <w:tcBorders>
              <w:top w:val="single" w:color="000000" w:sz="12" w:space="0"/>
              <w:left w:val="nil"/>
              <w:bottom w:val="single" w:color="000000" w:sz="8" w:space="0"/>
              <w:right w:val="single" w:color="000000" w:sz="12"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限售股份数</w:t>
            </w:r>
          </w:p>
        </w:tc>
      </w:tr>
      <w:tr>
        <w:tblPrEx>
          <w:tblLayout w:type="fixed"/>
          <w:tblCellMar>
            <w:top w:w="0" w:type="dxa"/>
            <w:left w:w="108" w:type="dxa"/>
            <w:bottom w:w="0" w:type="dxa"/>
            <w:right w:w="108" w:type="dxa"/>
          </w:tblCellMar>
        </w:tblPrEx>
        <w:trPr>
          <w:trHeight w:val="465"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1</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上饶市广丰水利投资发展有限公司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34000000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9.0702</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12"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2</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上饶市广丰区城村建设有限公司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33000000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8.8034</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34"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3</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上饶市广丰区产投污水处理有限公司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33000000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8.8034</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14"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4</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上饶市广丰区发展集团有限公司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20165600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5.3796</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9"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5</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上饶市广丰投融资有限责任公司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20082400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5.3574</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01"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6</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江西广垦建设有限公司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20072000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5.3546</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9"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7</w:t>
            </w:r>
          </w:p>
        </w:tc>
        <w:tc>
          <w:tcPr>
            <w:tcW w:w="3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浙江鑫茂贸易有限公司</w:t>
            </w:r>
          </w:p>
        </w:tc>
        <w:tc>
          <w:tcPr>
            <w:tcW w:w="19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18876000</w:t>
            </w:r>
          </w:p>
        </w:tc>
        <w:tc>
          <w:tcPr>
            <w:tcW w:w="1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5.0355</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01"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8</w:t>
            </w:r>
          </w:p>
        </w:tc>
        <w:tc>
          <w:tcPr>
            <w:tcW w:w="3188"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上饶市广丰区月兔房地产开发有限公司</w:t>
            </w:r>
          </w:p>
        </w:tc>
        <w:tc>
          <w:tcPr>
            <w:tcW w:w="198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13914576</w:t>
            </w:r>
          </w:p>
        </w:tc>
        <w:tc>
          <w:tcPr>
            <w:tcW w:w="1701"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3.7120</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38"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9</w:t>
            </w:r>
          </w:p>
        </w:tc>
        <w:tc>
          <w:tcPr>
            <w:tcW w:w="3188"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上饶市金域通讯有限公司</w:t>
            </w:r>
          </w:p>
        </w:tc>
        <w:tc>
          <w:tcPr>
            <w:tcW w:w="198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11440000</w:t>
            </w:r>
          </w:p>
        </w:tc>
        <w:tc>
          <w:tcPr>
            <w:tcW w:w="1701"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3.0518</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6"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10</w:t>
            </w:r>
          </w:p>
        </w:tc>
        <w:tc>
          <w:tcPr>
            <w:tcW w:w="3188"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江</w:t>
            </w:r>
            <w:r>
              <w:rPr>
                <w:rFonts w:hint="eastAsia" w:cs="宋体"/>
                <w:i w:val="0"/>
                <w:color w:val="000000"/>
                <w:kern w:val="0"/>
                <w:sz w:val="22"/>
                <w:szCs w:val="22"/>
                <w:u w:val="none"/>
                <w:lang w:val="en-US" w:eastAsia="zh-CN" w:bidi="ar"/>
              </w:rPr>
              <w:t>西齐力实业发展有限公司</w:t>
            </w:r>
          </w:p>
        </w:tc>
        <w:tc>
          <w:tcPr>
            <w:tcW w:w="198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cs="宋体"/>
                <w:i w:val="0"/>
                <w:color w:val="000000"/>
                <w:kern w:val="0"/>
                <w:sz w:val="22"/>
                <w:szCs w:val="22"/>
                <w:u w:val="none"/>
                <w:lang w:val="en-US" w:eastAsia="zh-CN" w:bidi="ar"/>
              </w:rPr>
              <w:t>6292000</w:t>
            </w:r>
          </w:p>
        </w:tc>
        <w:tc>
          <w:tcPr>
            <w:tcW w:w="1701"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cs="宋体"/>
                <w:i w:val="0"/>
                <w:color w:val="000000"/>
                <w:kern w:val="0"/>
                <w:sz w:val="22"/>
                <w:szCs w:val="22"/>
                <w:u w:val="none"/>
                <w:lang w:val="en-US" w:eastAsia="zh-CN" w:bidi="ar"/>
              </w:rPr>
              <w:t>1.6785</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bl>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2</w:t>
      </w:r>
      <w:r>
        <w:rPr>
          <w:rFonts w:hint="eastAsia" w:ascii="仿宋_GB2312" w:eastAsia="仿宋_GB2312"/>
          <w:b/>
          <w:sz w:val="32"/>
          <w:szCs w:val="32"/>
          <w:lang w:eastAsia="zh-CN"/>
        </w:rPr>
        <w:t>.本次定向发行</w:t>
      </w:r>
      <w:r>
        <w:rPr>
          <w:rFonts w:ascii="仿宋_GB2312" w:eastAsia="仿宋_GB2312"/>
          <w:b/>
          <w:sz w:val="32"/>
          <w:szCs w:val="32"/>
          <w:lang w:eastAsia="zh-CN"/>
        </w:rPr>
        <w:t>后</w:t>
      </w:r>
      <w:r>
        <w:rPr>
          <w:rFonts w:hint="eastAsia" w:ascii="仿宋_GB2312" w:eastAsia="仿宋_GB2312"/>
          <w:b/>
          <w:sz w:val="32"/>
          <w:szCs w:val="32"/>
          <w:lang w:eastAsia="zh-CN"/>
        </w:rPr>
        <w:t>，</w:t>
      </w:r>
      <w:r>
        <w:rPr>
          <w:rFonts w:ascii="仿宋_GB2312" w:eastAsia="仿宋_GB2312"/>
          <w:b/>
          <w:sz w:val="32"/>
          <w:szCs w:val="32"/>
          <w:lang w:eastAsia="zh-CN"/>
        </w:rPr>
        <w:t>前10名股东持股情况：</w:t>
      </w:r>
    </w:p>
    <w:tbl>
      <w:tblPr>
        <w:tblStyle w:val="18"/>
        <w:tblW w:w="8930" w:type="dxa"/>
        <w:tblInd w:w="534" w:type="dxa"/>
        <w:tblLayout w:type="fixed"/>
        <w:tblCellMar>
          <w:top w:w="0" w:type="dxa"/>
          <w:left w:w="108" w:type="dxa"/>
          <w:bottom w:w="0" w:type="dxa"/>
          <w:right w:w="108" w:type="dxa"/>
        </w:tblCellMar>
      </w:tblPr>
      <w:tblGrid>
        <w:gridCol w:w="708"/>
        <w:gridCol w:w="3114"/>
        <w:gridCol w:w="1983"/>
        <w:gridCol w:w="1699"/>
        <w:gridCol w:w="1426"/>
      </w:tblGrid>
      <w:tr>
        <w:tblPrEx>
          <w:tblLayout w:type="fixed"/>
          <w:tblCellMar>
            <w:top w:w="0" w:type="dxa"/>
            <w:left w:w="108" w:type="dxa"/>
            <w:bottom w:w="0" w:type="dxa"/>
            <w:right w:w="108" w:type="dxa"/>
          </w:tblCellMar>
        </w:tblPrEx>
        <w:trPr>
          <w:trHeight w:val="555" w:hRule="atLeast"/>
        </w:trPr>
        <w:tc>
          <w:tcPr>
            <w:tcW w:w="708"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bookmarkStart w:id="22" w:name="_bookmark11"/>
            <w:bookmarkEnd w:id="22"/>
            <w:r>
              <w:rPr>
                <w:rFonts w:hint="eastAsia" w:ascii="仿宋" w:hAnsi="仿宋" w:eastAsia="仿宋"/>
                <w:b/>
                <w:bCs/>
                <w:color w:val="000000"/>
                <w:sz w:val="21"/>
                <w:szCs w:val="21"/>
                <w:lang w:eastAsia="zh-CN"/>
              </w:rPr>
              <w:t>序号</w:t>
            </w:r>
          </w:p>
        </w:tc>
        <w:tc>
          <w:tcPr>
            <w:tcW w:w="3114"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股东名称</w:t>
            </w:r>
          </w:p>
        </w:tc>
        <w:tc>
          <w:tcPr>
            <w:tcW w:w="1983"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持股数量（股）</w:t>
            </w:r>
          </w:p>
        </w:tc>
        <w:tc>
          <w:tcPr>
            <w:tcW w:w="1699"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持股比例（</w:t>
            </w:r>
            <w:r>
              <w:rPr>
                <w:rFonts w:ascii="Times New Roman" w:hAnsi="Times New Roman" w:eastAsia="仿宋" w:cs="Times New Roman"/>
                <w:b/>
                <w:bCs/>
                <w:color w:val="000000"/>
                <w:sz w:val="21"/>
                <w:szCs w:val="21"/>
                <w:lang w:eastAsia="zh-CN"/>
              </w:rPr>
              <w:t>%</w:t>
            </w:r>
            <w:r>
              <w:rPr>
                <w:rFonts w:ascii="仿宋" w:hAnsi="仿宋" w:eastAsia="仿宋"/>
                <w:b/>
                <w:bCs/>
                <w:color w:val="000000"/>
                <w:sz w:val="21"/>
                <w:szCs w:val="21"/>
                <w:lang w:eastAsia="zh-CN"/>
              </w:rPr>
              <w:t>）</w:t>
            </w:r>
          </w:p>
        </w:tc>
        <w:tc>
          <w:tcPr>
            <w:tcW w:w="1426" w:type="dxa"/>
            <w:tcBorders>
              <w:top w:val="single" w:color="000000" w:sz="12" w:space="0"/>
              <w:left w:val="nil"/>
              <w:bottom w:val="single" w:color="000000" w:sz="8" w:space="0"/>
              <w:right w:val="single" w:color="000000" w:sz="12"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限售股份数</w:t>
            </w:r>
          </w:p>
        </w:tc>
      </w:tr>
      <w:tr>
        <w:tblPrEx>
          <w:tblLayout w:type="fixed"/>
          <w:tblCellMar>
            <w:top w:w="0" w:type="dxa"/>
            <w:left w:w="108" w:type="dxa"/>
            <w:bottom w:w="0" w:type="dxa"/>
            <w:right w:w="108" w:type="dxa"/>
          </w:tblCellMar>
        </w:tblPrEx>
        <w:trPr>
          <w:trHeight w:val="517"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1</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江西农村商业联合银行股份有限公司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179019200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32.8563</w:t>
            </w:r>
          </w:p>
        </w:tc>
        <w:tc>
          <w:tcPr>
            <w:tcW w:w="1426" w:type="dxa"/>
            <w:tcBorders>
              <w:top w:val="nil"/>
              <w:left w:val="nil"/>
              <w:bottom w:val="single" w:color="000000" w:sz="8" w:space="0"/>
              <w:right w:val="single" w:color="auto"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454545"/>
                <w:lang w:val="en-US" w:eastAsia="zh-CN"/>
              </w:rPr>
            </w:pPr>
            <w:r>
              <w:rPr>
                <w:rFonts w:hint="eastAsia" w:cs="Times New Roman" w:asciiTheme="minorEastAsia" w:hAnsiTheme="minorEastAsia" w:eastAsiaTheme="minorEastAsia"/>
                <w:color w:val="454545"/>
                <w:lang w:val="en-US" w:eastAsia="zh-CN"/>
              </w:rPr>
              <w:t>0</w:t>
            </w:r>
            <w:r>
              <w:commentReference w:id="0"/>
            </w:r>
          </w:p>
        </w:tc>
      </w:tr>
      <w:tr>
        <w:tblPrEx>
          <w:tblLayout w:type="fixed"/>
          <w:tblCellMar>
            <w:top w:w="0" w:type="dxa"/>
            <w:left w:w="108" w:type="dxa"/>
            <w:bottom w:w="0" w:type="dxa"/>
            <w:right w:w="108" w:type="dxa"/>
          </w:tblCellMar>
        </w:tblPrEx>
        <w:trPr>
          <w:trHeight w:val="553"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2</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上饶市广丰水利投资发展有限公司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34000000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6.2402</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3</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上饶市广丰区城村建设有限公司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33000000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6.0567</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4</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上饶市广丰区产投污水处理有限公司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33000000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6.0567</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5</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上饶市广丰区发展集团有限公司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20165600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3.7011</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454545"/>
                <w:lang w:val="en-US" w:eastAsia="zh-CN"/>
              </w:rPr>
            </w:pPr>
            <w:r>
              <w:rPr>
                <w:rFonts w:hint="eastAsia" w:cs="Times New Roman" w:asciiTheme="minorEastAsia" w:hAnsiTheme="minorEastAsia" w:eastAsiaTheme="minorEastAsia"/>
                <w:color w:val="454545"/>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6</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上饶市广丰投融资有限责任公司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20082400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3.6858</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bookmarkStart w:id="35" w:name="_GoBack"/>
            <w:r>
              <w:rPr>
                <w:rFonts w:hint="eastAsia" w:cs="Times New Roman" w:asciiTheme="minorEastAsia" w:hAnsiTheme="minorEastAsia" w:eastAsiaTheme="minorEastAsia"/>
                <w:color w:val="000000"/>
                <w:lang w:val="en-US" w:eastAsia="zh-CN"/>
              </w:rPr>
              <w:t>0</w:t>
            </w:r>
          </w:p>
          <w:bookmarkEnd w:id="35"/>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7</w:t>
            </w:r>
          </w:p>
        </w:tc>
        <w:tc>
          <w:tcPr>
            <w:tcW w:w="31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江西广垦建设有限公司</w:t>
            </w:r>
          </w:p>
        </w:tc>
        <w:tc>
          <w:tcPr>
            <w:tcW w:w="19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20072000</w:t>
            </w:r>
          </w:p>
        </w:tc>
        <w:tc>
          <w:tcPr>
            <w:tcW w:w="16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3.6839</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8</w:t>
            </w:r>
          </w:p>
        </w:tc>
        <w:tc>
          <w:tcPr>
            <w:tcW w:w="311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浙江鑫茂贸易有限公司</w:t>
            </w:r>
          </w:p>
        </w:tc>
        <w:tc>
          <w:tcPr>
            <w:tcW w:w="1983"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18876000</w:t>
            </w:r>
          </w:p>
        </w:tc>
        <w:tc>
          <w:tcPr>
            <w:tcW w:w="1699"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3.4644</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9</w:t>
            </w:r>
          </w:p>
        </w:tc>
        <w:tc>
          <w:tcPr>
            <w:tcW w:w="311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上饶市广丰区月兔房地产开发有限公司</w:t>
            </w:r>
          </w:p>
        </w:tc>
        <w:tc>
          <w:tcPr>
            <w:tcW w:w="1983"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13914576</w:t>
            </w:r>
          </w:p>
        </w:tc>
        <w:tc>
          <w:tcPr>
            <w:tcW w:w="1699"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2.5538</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10</w:t>
            </w:r>
          </w:p>
        </w:tc>
        <w:tc>
          <w:tcPr>
            <w:tcW w:w="3114"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上饶市金域通讯有限公司</w:t>
            </w:r>
          </w:p>
        </w:tc>
        <w:tc>
          <w:tcPr>
            <w:tcW w:w="1983"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11440000</w:t>
            </w:r>
          </w:p>
        </w:tc>
        <w:tc>
          <w:tcPr>
            <w:tcW w:w="1699"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454545"/>
                <w:lang w:eastAsia="zh-CN"/>
              </w:rPr>
            </w:pPr>
            <w:r>
              <w:rPr>
                <w:rFonts w:hint="eastAsia" w:ascii="宋体" w:hAnsi="宋体" w:eastAsia="宋体" w:cs="宋体"/>
                <w:i w:val="0"/>
                <w:color w:val="000000"/>
                <w:kern w:val="0"/>
                <w:sz w:val="22"/>
                <w:szCs w:val="22"/>
                <w:u w:val="none"/>
                <w:lang w:val="en-US" w:eastAsia="zh-CN" w:bidi="ar"/>
              </w:rPr>
              <w:t>2.0996</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bl>
    <w:p>
      <w:pPr>
        <w:pStyle w:val="4"/>
        <w:ind w:firstLine="605"/>
        <w:rPr>
          <w:rFonts w:hint="eastAsia"/>
          <w:w w:val="95"/>
          <w:lang w:eastAsia="zh-CN"/>
        </w:rPr>
      </w:pPr>
      <w:bookmarkStart w:id="23" w:name="_Toc119231162"/>
      <w:r>
        <w:rPr>
          <w:w w:val="95"/>
          <w:lang w:eastAsia="zh-CN"/>
        </w:rPr>
        <w:t>（二）</w:t>
      </w:r>
      <w:r>
        <w:rPr>
          <w:rFonts w:hint="eastAsia"/>
          <w:w w:val="95"/>
          <w:lang w:eastAsia="zh-CN"/>
        </w:rPr>
        <w:t>本次定向发行</w:t>
      </w:r>
      <w:r>
        <w:rPr>
          <w:w w:val="95"/>
          <w:lang w:eastAsia="zh-CN"/>
        </w:rPr>
        <w:t>前后股本结构、股东人数、资产结构、业务结构、公司控制权以及董事、监事和高级管理人员及核心员工持股的变动情况</w:t>
      </w:r>
      <w:r>
        <w:rPr>
          <w:rFonts w:hint="eastAsia"/>
          <w:w w:val="95"/>
          <w:lang w:eastAsia="zh-CN"/>
        </w:rPr>
        <w:t>。</w:t>
      </w:r>
      <w:bookmarkEnd w:id="23"/>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1</w:t>
      </w:r>
      <w:r>
        <w:rPr>
          <w:rFonts w:hint="eastAsia" w:ascii="仿宋_GB2312" w:eastAsia="仿宋_GB2312"/>
          <w:b/>
          <w:sz w:val="32"/>
          <w:szCs w:val="32"/>
          <w:lang w:eastAsia="zh-CN"/>
        </w:rPr>
        <w:t>.本次定向发行</w:t>
      </w:r>
      <w:r>
        <w:rPr>
          <w:rFonts w:ascii="仿宋_GB2312" w:eastAsia="仿宋_GB2312"/>
          <w:b/>
          <w:sz w:val="32"/>
          <w:szCs w:val="32"/>
          <w:lang w:eastAsia="zh-CN"/>
        </w:rPr>
        <w:t>前后股本结构变动情况</w:t>
      </w:r>
      <w:r>
        <w:rPr>
          <w:rFonts w:hint="eastAsia" w:ascii="仿宋_GB2312" w:eastAsia="仿宋_GB2312"/>
          <w:b/>
          <w:sz w:val="32"/>
          <w:szCs w:val="32"/>
          <w:lang w:eastAsia="zh-CN"/>
        </w:rPr>
        <w:t>。</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本次定向发行前后的股本结构，请参见下表：</w:t>
      </w:r>
    </w:p>
    <w:tbl>
      <w:tblPr>
        <w:tblStyle w:val="18"/>
        <w:tblW w:w="9306" w:type="dxa"/>
        <w:jc w:val="center"/>
        <w:tblInd w:w="0" w:type="dxa"/>
        <w:tblLayout w:type="fixed"/>
        <w:tblCellMar>
          <w:top w:w="0" w:type="dxa"/>
          <w:left w:w="108" w:type="dxa"/>
          <w:bottom w:w="0" w:type="dxa"/>
          <w:right w:w="108" w:type="dxa"/>
        </w:tblCellMar>
      </w:tblPr>
      <w:tblGrid>
        <w:gridCol w:w="1796"/>
        <w:gridCol w:w="876"/>
        <w:gridCol w:w="1646"/>
        <w:gridCol w:w="1113"/>
        <w:gridCol w:w="1022"/>
        <w:gridCol w:w="1646"/>
        <w:gridCol w:w="1207"/>
      </w:tblGrid>
      <w:tr>
        <w:tblPrEx>
          <w:tblLayout w:type="fixed"/>
          <w:tblCellMar>
            <w:top w:w="0" w:type="dxa"/>
            <w:left w:w="108" w:type="dxa"/>
            <w:bottom w:w="0" w:type="dxa"/>
            <w:right w:w="108" w:type="dxa"/>
          </w:tblCellMar>
        </w:tblPrEx>
        <w:trPr>
          <w:trHeight w:val="585" w:hRule="atLeast"/>
          <w:jc w:val="center"/>
        </w:trPr>
        <w:tc>
          <w:tcPr>
            <w:tcW w:w="17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股东类型</w:t>
            </w:r>
          </w:p>
        </w:tc>
        <w:tc>
          <w:tcPr>
            <w:tcW w:w="3635"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w:t>
            </w:r>
            <w:r>
              <w:rPr>
                <w:rFonts w:ascii="仿宋" w:hAnsi="仿宋" w:eastAsia="仿宋"/>
                <w:b/>
                <w:bCs/>
                <w:color w:val="000000"/>
                <w:sz w:val="21"/>
                <w:szCs w:val="21"/>
                <w:lang w:eastAsia="zh-CN"/>
              </w:rPr>
              <w:t>前</w:t>
            </w:r>
          </w:p>
        </w:tc>
        <w:tc>
          <w:tcPr>
            <w:tcW w:w="3875"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w:t>
            </w:r>
            <w:r>
              <w:rPr>
                <w:rFonts w:ascii="仿宋" w:hAnsi="仿宋" w:eastAsia="仿宋"/>
                <w:b/>
                <w:bCs/>
                <w:color w:val="000000"/>
                <w:sz w:val="21"/>
                <w:szCs w:val="21"/>
                <w:lang w:eastAsia="zh-CN"/>
              </w:rPr>
              <w:t>后</w:t>
            </w:r>
          </w:p>
        </w:tc>
      </w:tr>
      <w:tr>
        <w:tblPrEx>
          <w:tblLayout w:type="fixed"/>
          <w:tblCellMar>
            <w:top w:w="0" w:type="dxa"/>
            <w:left w:w="108" w:type="dxa"/>
            <w:bottom w:w="0" w:type="dxa"/>
            <w:right w:w="108" w:type="dxa"/>
          </w:tblCellMar>
        </w:tblPrEx>
        <w:trPr>
          <w:trHeight w:val="585" w:hRule="atLeast"/>
          <w:jc w:val="center"/>
        </w:trPr>
        <w:tc>
          <w:tcPr>
            <w:tcW w:w="1796" w:type="dxa"/>
            <w:vMerge w:val="continue"/>
            <w:tcBorders>
              <w:top w:val="single" w:color="auto" w:sz="4" w:space="0"/>
              <w:left w:val="single" w:color="auto" w:sz="4" w:space="0"/>
              <w:bottom w:val="single" w:color="000000" w:sz="4" w:space="0"/>
              <w:right w:val="single" w:color="auto" w:sz="4" w:space="0"/>
            </w:tcBorders>
            <w:vAlign w:val="center"/>
          </w:tcPr>
          <w:p>
            <w:pPr>
              <w:widowControl/>
              <w:autoSpaceDE/>
              <w:autoSpaceDN/>
              <w:jc w:val="center"/>
              <w:rPr>
                <w:rFonts w:hint="eastAsia" w:ascii="仿宋" w:hAnsi="仿宋" w:eastAsia="仿宋"/>
                <w:b/>
                <w:bCs/>
                <w:color w:val="000000"/>
                <w:sz w:val="21"/>
                <w:szCs w:val="21"/>
                <w:lang w:eastAsia="zh-CN"/>
              </w:rPr>
            </w:pPr>
          </w:p>
        </w:tc>
        <w:tc>
          <w:tcPr>
            <w:tcW w:w="87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户数</w:t>
            </w:r>
          </w:p>
        </w:tc>
        <w:tc>
          <w:tcPr>
            <w:tcW w:w="164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持股数</w:t>
            </w:r>
            <w:r>
              <w:rPr>
                <w:rFonts w:hint="eastAsia" w:ascii="仿宋" w:hAnsi="仿宋" w:eastAsia="仿宋"/>
                <w:b/>
                <w:bCs/>
                <w:color w:val="000000"/>
                <w:sz w:val="21"/>
                <w:szCs w:val="21"/>
                <w:lang w:eastAsia="zh-CN"/>
              </w:rPr>
              <w:t>（股）</w:t>
            </w:r>
          </w:p>
        </w:tc>
        <w:tc>
          <w:tcPr>
            <w:tcW w:w="111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持股比例</w:t>
            </w:r>
            <w:r>
              <w:rPr>
                <w:rFonts w:hint="eastAsia" w:ascii="仿宋" w:hAnsi="仿宋" w:eastAsia="仿宋"/>
                <w:b/>
                <w:bCs/>
                <w:color w:val="000000"/>
                <w:sz w:val="21"/>
                <w:szCs w:val="21"/>
                <w:lang w:eastAsia="zh-CN"/>
              </w:rPr>
              <w:t>（%）</w:t>
            </w:r>
          </w:p>
        </w:tc>
        <w:tc>
          <w:tcPr>
            <w:tcW w:w="102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户数</w:t>
            </w:r>
          </w:p>
        </w:tc>
        <w:tc>
          <w:tcPr>
            <w:tcW w:w="164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持股数</w:t>
            </w:r>
            <w:r>
              <w:rPr>
                <w:rFonts w:hint="eastAsia" w:ascii="仿宋" w:hAnsi="仿宋" w:eastAsia="仿宋"/>
                <w:b/>
                <w:bCs/>
                <w:color w:val="000000"/>
                <w:sz w:val="21"/>
                <w:szCs w:val="21"/>
                <w:lang w:eastAsia="zh-CN"/>
              </w:rPr>
              <w:t>（股）</w:t>
            </w:r>
          </w:p>
        </w:tc>
        <w:tc>
          <w:tcPr>
            <w:tcW w:w="120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持股比例</w:t>
            </w:r>
            <w:r>
              <w:rPr>
                <w:rFonts w:hint="eastAsia" w:ascii="仿宋" w:hAnsi="仿宋" w:eastAsia="仿宋"/>
                <w:b/>
                <w:bCs/>
                <w:color w:val="000000"/>
                <w:sz w:val="21"/>
                <w:szCs w:val="21"/>
                <w:lang w:eastAsia="zh-CN"/>
              </w:rPr>
              <w:t>（%）</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法人股东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25</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243909688</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65.07</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25</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413909688</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75.97</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462</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130945735</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34.93</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453</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130945735</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24.03</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lang w:eastAsia="zh-CN"/>
              </w:rPr>
            </w:pPr>
            <w:r>
              <w:rPr>
                <w:rFonts w:cs="Times New Roman" w:asciiTheme="minorEastAsia" w:hAnsiTheme="minorEastAsia" w:eastAsiaTheme="minorEastAsia"/>
                <w:lang w:eastAsia="zh-CN"/>
              </w:rPr>
              <w:t>其中：社会自然人股东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205</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104859787</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27.97</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200</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104895532</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19.25</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 xml:space="preserve">     </w:t>
            </w:r>
            <w:r>
              <w:rPr>
                <w:rFonts w:hint="eastAsia" w:cs="Times New Roman" w:asciiTheme="minorEastAsia" w:hAnsiTheme="minorEastAsia" w:eastAsiaTheme="minorEastAsia"/>
                <w:lang w:eastAsia="zh-CN"/>
              </w:rPr>
              <w:t xml:space="preserve"> </w:t>
            </w:r>
            <w:r>
              <w:rPr>
                <w:rFonts w:cs="Times New Roman" w:asciiTheme="minorEastAsia" w:hAnsiTheme="minorEastAsia" w:eastAsiaTheme="minorEastAsia"/>
              </w:rPr>
              <w:t xml:space="preserve"> 职工自然人股东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257</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26085948</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6.96</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253</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26050203</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4.78</w:t>
            </w:r>
          </w:p>
        </w:tc>
      </w:tr>
      <w:tr>
        <w:tblPrEx>
          <w:tblLayout w:type="fixed"/>
          <w:tblCellMar>
            <w:top w:w="0" w:type="dxa"/>
            <w:left w:w="108" w:type="dxa"/>
            <w:bottom w:w="0" w:type="dxa"/>
            <w:right w:w="108" w:type="dxa"/>
          </w:tblCellMar>
        </w:tblPrEx>
        <w:trPr>
          <w:trHeight w:val="49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rPr>
            </w:pPr>
            <w:r>
              <w:rPr>
                <w:rFonts w:cs="Times New Roman" w:asciiTheme="minorEastAsia" w:hAnsiTheme="minorEastAsia" w:eastAsiaTheme="minorEastAsia"/>
              </w:rPr>
              <w:t>合计</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487</w:t>
            </w:r>
          </w:p>
        </w:tc>
        <w:tc>
          <w:tcPr>
            <w:tcW w:w="1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Times New Roman" w:asciiTheme="minorEastAsia" w:hAnsiTheme="minorEastAsia" w:eastAsiaTheme="minorEastAsia"/>
                <w:lang w:val="en-US"/>
              </w:rPr>
            </w:pPr>
            <w:r>
              <w:rPr>
                <w:rFonts w:hint="eastAsia" w:ascii="宋体" w:hAnsi="宋体" w:eastAsia="宋体" w:cs="宋体"/>
                <w:i w:val="0"/>
                <w:color w:val="000000"/>
                <w:kern w:val="0"/>
                <w:sz w:val="22"/>
                <w:szCs w:val="22"/>
                <w:u w:val="none"/>
                <w:lang w:val="en-US" w:eastAsia="zh-CN" w:bidi="ar"/>
              </w:rPr>
              <w:t>374855423</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100</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478</w:t>
            </w:r>
          </w:p>
        </w:tc>
        <w:tc>
          <w:tcPr>
            <w:tcW w:w="1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Times New Roman" w:asciiTheme="minorEastAsia" w:hAnsiTheme="minorEastAsia" w:eastAsiaTheme="minorEastAsia"/>
                <w:lang w:val="en-US"/>
              </w:rPr>
            </w:pPr>
            <w:r>
              <w:rPr>
                <w:rFonts w:hint="eastAsia" w:ascii="宋体" w:hAnsi="宋体" w:eastAsia="宋体" w:cs="宋体"/>
                <w:i w:val="0"/>
                <w:color w:val="000000"/>
                <w:kern w:val="0"/>
                <w:sz w:val="22"/>
                <w:szCs w:val="22"/>
                <w:u w:val="none"/>
                <w:lang w:val="en-US" w:eastAsia="zh-CN" w:bidi="ar"/>
              </w:rPr>
              <w:t>544855423</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100</w:t>
            </w:r>
          </w:p>
        </w:tc>
      </w:tr>
    </w:tbl>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2</w:t>
      </w:r>
      <w:r>
        <w:rPr>
          <w:rFonts w:hint="eastAsia" w:ascii="仿宋_GB2312" w:eastAsia="仿宋_GB2312"/>
          <w:b/>
          <w:sz w:val="32"/>
          <w:szCs w:val="32"/>
          <w:lang w:eastAsia="zh-CN"/>
        </w:rPr>
        <w:t>.</w:t>
      </w:r>
      <w:r>
        <w:rPr>
          <w:rFonts w:ascii="仿宋_GB2312" w:eastAsia="仿宋_GB2312"/>
          <w:b/>
          <w:sz w:val="32"/>
          <w:szCs w:val="32"/>
          <w:lang w:eastAsia="zh-CN"/>
        </w:rPr>
        <w:t>股东人数变动情况</w:t>
      </w:r>
      <w:r>
        <w:rPr>
          <w:rFonts w:hint="eastAsia" w:ascii="仿宋_GB2312" w:eastAsia="仿宋_GB2312"/>
          <w:b/>
          <w:sz w:val="32"/>
          <w:szCs w:val="32"/>
          <w:lang w:eastAsia="zh-CN"/>
        </w:rPr>
        <w:t>。</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w:t>
      </w:r>
      <w:r>
        <w:rPr>
          <w:rFonts w:ascii="仿宋_GB2312" w:hAnsi="Times New Roman" w:eastAsia="仿宋_GB2312"/>
          <w:sz w:val="32"/>
          <w:lang w:eastAsia="zh-CN"/>
        </w:rPr>
        <w:t>前</w:t>
      </w:r>
      <w:r>
        <w:rPr>
          <w:rFonts w:hint="eastAsia" w:ascii="仿宋_GB2312" w:hAnsi="Times New Roman" w:eastAsia="仿宋_GB2312"/>
          <w:sz w:val="32"/>
          <w:lang w:eastAsia="zh-CN"/>
        </w:rPr>
        <w:t>公司</w:t>
      </w:r>
      <w:r>
        <w:rPr>
          <w:rFonts w:ascii="仿宋_GB2312" w:hAnsi="Times New Roman" w:eastAsia="仿宋_GB2312"/>
          <w:sz w:val="32"/>
          <w:lang w:eastAsia="zh-CN"/>
        </w:rPr>
        <w:t>股东人数为</w:t>
      </w:r>
      <w:r>
        <w:rPr>
          <w:rFonts w:hint="eastAsia" w:ascii="仿宋_GB2312" w:hAnsi="Times New Roman" w:eastAsia="仿宋_GB2312"/>
          <w:sz w:val="32"/>
          <w:lang w:val="en-US" w:eastAsia="zh-CN"/>
        </w:rPr>
        <w:t>487</w:t>
      </w:r>
      <w:r>
        <w:rPr>
          <w:rFonts w:ascii="仿宋_GB2312" w:hAnsi="Times New Roman" w:eastAsia="仿宋_GB2312"/>
          <w:sz w:val="32"/>
          <w:lang w:eastAsia="zh-CN"/>
        </w:rPr>
        <w:t>人（其中确权股东人数为</w:t>
      </w:r>
      <w:r>
        <w:rPr>
          <w:rFonts w:hint="eastAsia" w:ascii="仿宋_GB2312" w:hAnsi="Times New Roman" w:eastAsia="仿宋_GB2312"/>
          <w:sz w:val="32"/>
          <w:lang w:val="en-US" w:eastAsia="zh-CN"/>
        </w:rPr>
        <w:t>487</w:t>
      </w:r>
      <w:r>
        <w:rPr>
          <w:rFonts w:ascii="仿宋_GB2312" w:hAnsi="Times New Roman" w:eastAsia="仿宋_GB2312"/>
          <w:sz w:val="32"/>
          <w:lang w:eastAsia="zh-CN"/>
        </w:rPr>
        <w:t>人），本次新增股东人数为</w:t>
      </w:r>
      <w:r>
        <w:rPr>
          <w:rFonts w:hint="eastAsia" w:ascii="仿宋_GB2312" w:hAnsi="Times New Roman" w:eastAsia="仿宋_GB2312"/>
          <w:sz w:val="32"/>
          <w:lang w:val="en-US" w:eastAsia="zh-CN"/>
        </w:rPr>
        <w:t>1</w:t>
      </w:r>
      <w:r>
        <w:rPr>
          <w:rFonts w:ascii="仿宋_GB2312" w:hAnsi="Times New Roman" w:eastAsia="仿宋_GB2312"/>
          <w:sz w:val="32"/>
          <w:lang w:eastAsia="zh-CN"/>
        </w:rPr>
        <w:t>人，</w:t>
      </w:r>
      <w:r>
        <w:rPr>
          <w:rFonts w:hint="eastAsia" w:ascii="仿宋_GB2312" w:hAnsi="Times New Roman" w:eastAsia="仿宋_GB2312"/>
          <w:sz w:val="32"/>
          <w:lang w:eastAsia="zh-CN"/>
        </w:rPr>
        <w:t>本次定向发行</w:t>
      </w:r>
      <w:r>
        <w:rPr>
          <w:rFonts w:ascii="仿宋_GB2312" w:hAnsi="Times New Roman" w:eastAsia="仿宋_GB2312"/>
          <w:sz w:val="32"/>
          <w:lang w:eastAsia="zh-CN"/>
        </w:rPr>
        <w:t>完成后公司股东人数为</w:t>
      </w:r>
      <w:r>
        <w:rPr>
          <w:rFonts w:hint="eastAsia" w:ascii="仿宋_GB2312" w:hAnsi="Times New Roman" w:eastAsia="仿宋_GB2312"/>
          <w:sz w:val="32"/>
          <w:lang w:val="en-US" w:eastAsia="zh-CN"/>
        </w:rPr>
        <w:t>478</w:t>
      </w:r>
      <w:r>
        <w:rPr>
          <w:rFonts w:ascii="仿宋_GB2312" w:hAnsi="Times New Roman" w:eastAsia="仿宋_GB2312"/>
          <w:sz w:val="32"/>
          <w:lang w:eastAsia="zh-CN"/>
        </w:rPr>
        <w:t>人（其中确权股东人数为</w:t>
      </w:r>
      <w:r>
        <w:rPr>
          <w:rFonts w:hint="eastAsia" w:ascii="仿宋_GB2312" w:hAnsi="Times New Roman" w:eastAsia="仿宋_GB2312"/>
          <w:sz w:val="32"/>
          <w:lang w:val="en-US" w:eastAsia="zh-CN"/>
        </w:rPr>
        <w:t>478</w:t>
      </w:r>
      <w:r>
        <w:rPr>
          <w:rFonts w:ascii="仿宋_GB2312" w:hAnsi="Times New Roman" w:eastAsia="仿宋_GB2312"/>
          <w:sz w:val="32"/>
          <w:lang w:eastAsia="zh-CN"/>
        </w:rPr>
        <w:t>人）。</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3</w:t>
      </w:r>
      <w:r>
        <w:rPr>
          <w:rFonts w:hint="eastAsia" w:ascii="仿宋_GB2312" w:eastAsia="仿宋_GB2312"/>
          <w:b/>
          <w:sz w:val="32"/>
          <w:szCs w:val="32"/>
          <w:lang w:eastAsia="zh-CN"/>
        </w:rPr>
        <w:t>.</w:t>
      </w:r>
      <w:r>
        <w:rPr>
          <w:rFonts w:hint="eastAsia"/>
          <w:lang w:eastAsia="zh-CN"/>
        </w:rPr>
        <w:t xml:space="preserve"> </w:t>
      </w:r>
      <w:r>
        <w:rPr>
          <w:rFonts w:hint="eastAsia" w:ascii="仿宋_GB2312" w:eastAsia="仿宋_GB2312"/>
          <w:b/>
          <w:sz w:val="32"/>
          <w:szCs w:val="32"/>
          <w:lang w:eastAsia="zh-CN"/>
        </w:rPr>
        <w:t>本次定向发行</w:t>
      </w:r>
      <w:r>
        <w:rPr>
          <w:rFonts w:ascii="仿宋_GB2312" w:eastAsia="仿宋_GB2312"/>
          <w:b/>
          <w:sz w:val="32"/>
          <w:szCs w:val="32"/>
          <w:lang w:eastAsia="zh-CN"/>
        </w:rPr>
        <w:t>前后</w:t>
      </w:r>
      <w:r>
        <w:rPr>
          <w:rFonts w:hint="eastAsia" w:ascii="仿宋_GB2312" w:eastAsia="仿宋_GB2312"/>
          <w:b/>
          <w:sz w:val="32"/>
          <w:szCs w:val="32"/>
          <w:lang w:eastAsia="zh-CN"/>
        </w:rPr>
        <w:t>资本</w:t>
      </w:r>
      <w:r>
        <w:rPr>
          <w:rFonts w:ascii="仿宋_GB2312" w:eastAsia="仿宋_GB2312"/>
          <w:b/>
          <w:sz w:val="32"/>
          <w:szCs w:val="32"/>
          <w:lang w:eastAsia="zh-CN"/>
        </w:rPr>
        <w:t>结构变动情况</w:t>
      </w:r>
      <w:r>
        <w:rPr>
          <w:rFonts w:hint="eastAsia" w:ascii="仿宋_GB2312" w:eastAsia="仿宋_GB2312"/>
          <w:b/>
          <w:sz w:val="32"/>
          <w:szCs w:val="32"/>
          <w:lang w:eastAsia="zh-CN"/>
        </w:rPr>
        <w:t>。</w:t>
      </w:r>
    </w:p>
    <w:p>
      <w:pPr>
        <w:pStyle w:val="2"/>
        <w:spacing w:line="600" w:lineRule="exact"/>
        <w:ind w:firstLine="640" w:firstLineChars="200"/>
        <w:jc w:val="both"/>
        <w:rPr>
          <w:rFonts w:ascii="仿宋_GB2312" w:hAnsi="Times New Roman" w:eastAsia="仿宋_GB2312"/>
          <w:sz w:val="32"/>
          <w:lang w:eastAsia="zh-CN"/>
        </w:rPr>
      </w:pPr>
      <w:r>
        <w:rPr>
          <w:rFonts w:ascii="仿宋_GB2312" w:hAnsi="Times New Roman" w:eastAsia="仿宋_GB2312"/>
          <w:sz w:val="32"/>
          <w:lang w:eastAsia="zh-CN"/>
        </w:rPr>
        <w:t>本次定向发行完成后，公司核心资本将得到有力补充，核心资本充足率和资本充足率水平将</w:t>
      </w:r>
      <w:r>
        <w:rPr>
          <w:rFonts w:hint="eastAsia" w:ascii="仿宋_GB2312" w:hAnsi="Times New Roman" w:eastAsia="仿宋_GB2312"/>
          <w:sz w:val="32"/>
          <w:lang w:val="en-US" w:eastAsia="zh-CN"/>
        </w:rPr>
        <w:t>有所</w:t>
      </w:r>
      <w:r>
        <w:rPr>
          <w:rFonts w:ascii="仿宋_GB2312" w:hAnsi="Times New Roman" w:eastAsia="仿宋_GB2312"/>
          <w:sz w:val="32"/>
          <w:lang w:eastAsia="zh-CN"/>
        </w:rPr>
        <w:t>提高，增强了抵御风险的能力，为公司资产规模的增长提供了资本空间，为公司进一步发展奠定基础。</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4</w:t>
      </w:r>
      <w:r>
        <w:rPr>
          <w:rFonts w:hint="eastAsia" w:ascii="仿宋_GB2312" w:eastAsia="仿宋_GB2312"/>
          <w:b/>
          <w:sz w:val="32"/>
          <w:szCs w:val="32"/>
          <w:lang w:eastAsia="zh-CN"/>
        </w:rPr>
        <w:t>.</w:t>
      </w:r>
      <w:r>
        <w:rPr>
          <w:rFonts w:hint="eastAsia"/>
          <w:lang w:eastAsia="zh-CN"/>
        </w:rPr>
        <w:t xml:space="preserve"> </w:t>
      </w:r>
      <w:r>
        <w:rPr>
          <w:rFonts w:hint="eastAsia" w:ascii="仿宋_GB2312" w:eastAsia="仿宋_GB2312"/>
          <w:b/>
          <w:sz w:val="32"/>
          <w:szCs w:val="32"/>
          <w:lang w:eastAsia="zh-CN"/>
        </w:rPr>
        <w:t>本次定向发行</w:t>
      </w:r>
      <w:r>
        <w:rPr>
          <w:rFonts w:ascii="仿宋_GB2312" w:eastAsia="仿宋_GB2312"/>
          <w:b/>
          <w:sz w:val="32"/>
          <w:szCs w:val="32"/>
          <w:lang w:eastAsia="zh-CN"/>
        </w:rPr>
        <w:t>前后业务结构变动情况</w:t>
      </w:r>
      <w:r>
        <w:rPr>
          <w:rFonts w:hint="eastAsia" w:ascii="仿宋_GB2312" w:eastAsia="仿宋_GB2312"/>
          <w:b/>
          <w:sz w:val="32"/>
          <w:szCs w:val="32"/>
          <w:lang w:eastAsia="zh-CN"/>
        </w:rPr>
        <w:t>。</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w:t>
      </w:r>
      <w:r>
        <w:rPr>
          <w:rFonts w:ascii="仿宋_GB2312" w:hAnsi="Times New Roman" w:eastAsia="仿宋_GB2312"/>
          <w:sz w:val="32"/>
          <w:lang w:eastAsia="zh-CN"/>
        </w:rPr>
        <w:t>完成后，公司的业务结构未发生变动。</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5</w:t>
      </w:r>
      <w:r>
        <w:rPr>
          <w:rFonts w:hint="eastAsia" w:ascii="仿宋_GB2312" w:eastAsia="仿宋_GB2312"/>
          <w:b/>
          <w:sz w:val="32"/>
          <w:szCs w:val="32"/>
          <w:lang w:eastAsia="zh-CN"/>
        </w:rPr>
        <w:t>.</w:t>
      </w:r>
      <w:r>
        <w:rPr>
          <w:rFonts w:hint="eastAsia"/>
          <w:lang w:eastAsia="zh-CN"/>
        </w:rPr>
        <w:t xml:space="preserve"> </w:t>
      </w:r>
      <w:r>
        <w:rPr>
          <w:rFonts w:hint="eastAsia" w:ascii="仿宋_GB2312" w:eastAsia="仿宋_GB2312"/>
          <w:b/>
          <w:sz w:val="32"/>
          <w:szCs w:val="32"/>
          <w:lang w:eastAsia="zh-CN"/>
        </w:rPr>
        <w:t>本次定向发行</w:t>
      </w:r>
      <w:r>
        <w:rPr>
          <w:rFonts w:ascii="仿宋_GB2312" w:eastAsia="仿宋_GB2312"/>
          <w:b/>
          <w:sz w:val="32"/>
          <w:szCs w:val="32"/>
          <w:lang w:eastAsia="zh-CN"/>
        </w:rPr>
        <w:t>前后公司控制权变动情况</w:t>
      </w:r>
      <w:r>
        <w:rPr>
          <w:rFonts w:hint="eastAsia" w:ascii="仿宋_GB2312" w:eastAsia="仿宋_GB2312"/>
          <w:b/>
          <w:sz w:val="32"/>
          <w:szCs w:val="32"/>
          <w:lang w:eastAsia="zh-CN"/>
        </w:rPr>
        <w:t>。</w:t>
      </w:r>
    </w:p>
    <w:p>
      <w:pPr>
        <w:spacing w:line="600" w:lineRule="exact"/>
        <w:ind w:firstLine="640" w:firstLineChars="200"/>
        <w:rPr>
          <w:rFonts w:ascii="仿宋_GB2312" w:hAnsi="Times New Roman" w:eastAsia="仿宋_GB2312"/>
          <w:color w:val="auto"/>
          <w:sz w:val="32"/>
          <w:lang w:eastAsia="zh-CN"/>
        </w:rPr>
      </w:pPr>
      <w:r>
        <w:rPr>
          <w:rFonts w:hint="eastAsia" w:ascii="仿宋_GB2312" w:hAnsi="Times New Roman" w:eastAsia="仿宋_GB2312"/>
          <w:sz w:val="32"/>
          <w:lang w:eastAsia="zh-CN"/>
        </w:rPr>
        <w:t>本次定向发行</w:t>
      </w:r>
      <w:r>
        <w:rPr>
          <w:rFonts w:ascii="仿宋_GB2312" w:hAnsi="Times New Roman" w:eastAsia="仿宋_GB2312"/>
          <w:sz w:val="32"/>
          <w:lang w:eastAsia="zh-CN"/>
        </w:rPr>
        <w:t>前，公司无控股股东和实际控制人。</w:t>
      </w:r>
      <w:r>
        <w:rPr>
          <w:rFonts w:hint="eastAsia" w:ascii="仿宋_GB2312" w:hAnsi="Times New Roman" w:eastAsia="仿宋_GB2312"/>
          <w:sz w:val="32"/>
          <w:lang w:eastAsia="zh-CN"/>
        </w:rPr>
        <w:t>本次定向发行</w:t>
      </w:r>
      <w:r>
        <w:rPr>
          <w:rFonts w:ascii="仿宋_GB2312" w:hAnsi="Times New Roman" w:eastAsia="仿宋_GB2312"/>
          <w:sz w:val="32"/>
          <w:lang w:eastAsia="zh-CN"/>
        </w:rPr>
        <w:t>后，</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行将持有公司不超过</w:t>
      </w:r>
      <w:r>
        <w:rPr>
          <w:rFonts w:hint="eastAsia" w:ascii="仿宋_GB2312" w:eastAsia="仿宋_GB2312"/>
          <w:color w:val="auto"/>
          <w:spacing w:val="-9"/>
          <w:sz w:val="32"/>
          <w:szCs w:val="32"/>
          <w:lang w:val="en-US" w:eastAsia="zh-CN"/>
        </w:rPr>
        <w:t>32.86</w:t>
      </w:r>
      <w:r>
        <w:rPr>
          <w:rFonts w:hint="eastAsia" w:ascii="仿宋_GB2312" w:eastAsia="仿宋_GB2312"/>
          <w:color w:val="auto"/>
          <w:spacing w:val="-9"/>
          <w:sz w:val="32"/>
          <w:szCs w:val="32"/>
          <w:lang w:eastAsia="zh-CN"/>
        </w:rPr>
        <w:t>%的股份，所持表决权比例预计将超过30%；且</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已通过向公司委派董事长、行长人选等方式参与公司日常经营管理，对公司的经营决策具有重大影响。根据《公司法》第二百六十五条第三款：“实际控制人，是指通过投资关系、协议或者其他安排，能够实际支配公司行为的人”和参考《上市公司收购管理办法》第八十四条第二款之规定：”有下列情形之一的，为拥有上市公司控制权：（二）投资者可以实际支配上市公司股份表决权超过30%”。因此可以认定，在本次发行完成后，</w:t>
      </w:r>
      <w:r>
        <w:rPr>
          <w:rFonts w:hint="eastAsia" w:ascii="仿宋_GB2312" w:eastAsia="仿宋_GB2312"/>
          <w:color w:val="auto"/>
          <w:spacing w:val="-9"/>
          <w:sz w:val="32"/>
          <w:szCs w:val="32"/>
          <w:lang w:val="en-US" w:eastAsia="zh-CN"/>
        </w:rPr>
        <w:t>江西</w:t>
      </w:r>
      <w:r>
        <w:rPr>
          <w:rFonts w:hint="eastAsia" w:ascii="仿宋_GB2312" w:eastAsia="仿宋_GB2312"/>
          <w:color w:val="auto"/>
          <w:spacing w:val="-9"/>
          <w:sz w:val="32"/>
          <w:szCs w:val="32"/>
          <w:lang w:eastAsia="zh-CN"/>
        </w:rPr>
        <w:t>农商</w:t>
      </w:r>
      <w:r>
        <w:rPr>
          <w:rFonts w:hint="eastAsia" w:ascii="仿宋_GB2312" w:eastAsia="仿宋_GB2312"/>
          <w:color w:val="auto"/>
          <w:spacing w:val="-9"/>
          <w:sz w:val="32"/>
          <w:szCs w:val="32"/>
          <w:lang w:val="en-US" w:eastAsia="zh-CN"/>
        </w:rPr>
        <w:t>联合银</w:t>
      </w:r>
      <w:r>
        <w:rPr>
          <w:rFonts w:hint="eastAsia" w:ascii="仿宋_GB2312" w:eastAsia="仿宋_GB2312"/>
          <w:color w:val="auto"/>
          <w:spacing w:val="-9"/>
          <w:sz w:val="32"/>
          <w:szCs w:val="32"/>
          <w:lang w:eastAsia="zh-CN"/>
        </w:rPr>
        <w:t>行将成为公司的实际控制人。</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6</w:t>
      </w:r>
      <w:r>
        <w:rPr>
          <w:rFonts w:hint="eastAsia" w:ascii="仿宋_GB2312" w:eastAsia="仿宋_GB2312"/>
          <w:b/>
          <w:sz w:val="32"/>
          <w:szCs w:val="32"/>
          <w:lang w:eastAsia="zh-CN"/>
        </w:rPr>
        <w:t>.</w:t>
      </w:r>
      <w:r>
        <w:rPr>
          <w:rFonts w:hint="eastAsia"/>
          <w:lang w:eastAsia="zh-CN"/>
        </w:rPr>
        <w:t xml:space="preserve"> </w:t>
      </w:r>
      <w:r>
        <w:rPr>
          <w:rFonts w:hint="eastAsia" w:ascii="仿宋_GB2312" w:eastAsia="仿宋_GB2312"/>
          <w:b/>
          <w:sz w:val="32"/>
          <w:szCs w:val="32"/>
          <w:lang w:eastAsia="zh-CN"/>
        </w:rPr>
        <w:t>本次定向发行</w:t>
      </w:r>
      <w:r>
        <w:rPr>
          <w:rFonts w:ascii="仿宋_GB2312" w:eastAsia="仿宋_GB2312"/>
          <w:b/>
          <w:sz w:val="32"/>
          <w:szCs w:val="32"/>
          <w:lang w:eastAsia="zh-CN"/>
        </w:rPr>
        <w:t>前后董事、监事、高级管理人员及核心员工持股变动情况</w:t>
      </w:r>
      <w:r>
        <w:rPr>
          <w:rFonts w:hint="eastAsia" w:ascii="仿宋_GB2312" w:eastAsia="仿宋_GB2312"/>
          <w:b/>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本次定向发行</w:t>
      </w:r>
      <w:r>
        <w:rPr>
          <w:rFonts w:ascii="仿宋_GB2312" w:eastAsia="仿宋_GB2312"/>
          <w:sz w:val="32"/>
          <w:szCs w:val="32"/>
          <w:lang w:eastAsia="zh-CN"/>
        </w:rPr>
        <w:t>完成后，公司董事会成员、监事会成员、高级管理人员持股变动情况如下表所示：</w:t>
      </w:r>
    </w:p>
    <w:tbl>
      <w:tblPr>
        <w:tblStyle w:val="18"/>
        <w:tblW w:w="9371" w:type="dxa"/>
        <w:tblInd w:w="93" w:type="dxa"/>
        <w:tblLayout w:type="fixed"/>
        <w:tblCellMar>
          <w:top w:w="0" w:type="dxa"/>
          <w:left w:w="108" w:type="dxa"/>
          <w:bottom w:w="0" w:type="dxa"/>
          <w:right w:w="108" w:type="dxa"/>
        </w:tblCellMar>
      </w:tblPr>
      <w:tblGrid>
        <w:gridCol w:w="724"/>
        <w:gridCol w:w="941"/>
        <w:gridCol w:w="1752"/>
        <w:gridCol w:w="1418"/>
        <w:gridCol w:w="1559"/>
        <w:gridCol w:w="1418"/>
        <w:gridCol w:w="1559"/>
      </w:tblGrid>
      <w:tr>
        <w:tblPrEx>
          <w:tblLayout w:type="fixed"/>
          <w:tblCellMar>
            <w:top w:w="0" w:type="dxa"/>
            <w:left w:w="108" w:type="dxa"/>
            <w:bottom w:w="0" w:type="dxa"/>
            <w:right w:w="108" w:type="dxa"/>
          </w:tblCellMar>
        </w:tblPrEx>
        <w:trPr>
          <w:trHeight w:val="7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bookmarkStart w:id="24" w:name="_bookmark12"/>
            <w:bookmarkEnd w:id="24"/>
            <w:r>
              <w:rPr>
                <w:rFonts w:hint="eastAsia" w:ascii="仿宋" w:hAnsi="仿宋" w:eastAsia="仿宋"/>
                <w:b/>
                <w:bCs/>
                <w:color w:val="000000"/>
                <w:sz w:val="21"/>
                <w:szCs w:val="21"/>
                <w:lang w:eastAsia="zh-CN"/>
              </w:rPr>
              <w:t>序号</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姓名</w:t>
            </w:r>
          </w:p>
        </w:tc>
        <w:tc>
          <w:tcPr>
            <w:tcW w:w="1752"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职务</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发行前持股数量（股）</w:t>
            </w:r>
          </w:p>
        </w:tc>
        <w:tc>
          <w:tcPr>
            <w:tcW w:w="1559"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发行前持股比例</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发行后持股数量（股）</w:t>
            </w:r>
          </w:p>
        </w:tc>
        <w:tc>
          <w:tcPr>
            <w:tcW w:w="1559"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发行后持股比例</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周剑火</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外部董事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718589</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0.1917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718589</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0.1319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鄢杰民</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外部董事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126469</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0.0337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126469</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0.0232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3</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鄢翠红</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both"/>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 xml:space="preserve">   内部监事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642512</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0.1714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642512</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0.1179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4</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余伟红</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内部监事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82061</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0.0219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82061</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0.0151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5</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郝钧</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行领导</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163405</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0.0436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163405</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0.0300 </w:t>
            </w:r>
          </w:p>
        </w:tc>
      </w:tr>
      <w:tr>
        <w:tblPrEx>
          <w:tblLayout w:type="fixed"/>
          <w:tblCellMar>
            <w:top w:w="0" w:type="dxa"/>
            <w:left w:w="108" w:type="dxa"/>
            <w:bottom w:w="0" w:type="dxa"/>
            <w:right w:w="108" w:type="dxa"/>
          </w:tblCellMar>
        </w:tblPrEx>
        <w:trPr>
          <w:trHeight w:val="463"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6</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李益群</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行领导</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249115</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0.0665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249115</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0.0457 </w:t>
            </w:r>
          </w:p>
        </w:tc>
      </w:tr>
      <w:tr>
        <w:tblPrEx>
          <w:tblLayout w:type="fixed"/>
          <w:tblCellMar>
            <w:top w:w="0" w:type="dxa"/>
            <w:left w:w="108" w:type="dxa"/>
            <w:bottom w:w="0" w:type="dxa"/>
            <w:right w:w="108" w:type="dxa"/>
          </w:tblCellMar>
        </w:tblPrEx>
        <w:trPr>
          <w:trHeight w:val="449"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7</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刘林</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董事会秘书</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150000</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0.0400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150000</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0.0275 </w:t>
            </w:r>
          </w:p>
        </w:tc>
      </w:tr>
      <w:tr>
        <w:tblPrEx>
          <w:tblLayout w:type="fixed"/>
          <w:tblCellMar>
            <w:top w:w="0" w:type="dxa"/>
            <w:left w:w="108" w:type="dxa"/>
            <w:bottom w:w="0" w:type="dxa"/>
            <w:right w:w="108" w:type="dxa"/>
          </w:tblCellMar>
        </w:tblPrEx>
        <w:trPr>
          <w:trHeight w:val="445"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ind w:firstLine="220" w:firstLineChars="100"/>
              <w:jc w:val="both"/>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8</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徐燕华</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财务会计部</w:t>
            </w:r>
          </w:p>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107229</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0.0286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107229</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0.0197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9</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郑银芳</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法律合规部</w:t>
            </w:r>
          </w:p>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429094</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0.1145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429094</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0.0788 </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10</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郑宇</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审计部总经理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251403</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0.0671 </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251403</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0.0461 </w:t>
            </w:r>
          </w:p>
        </w:tc>
      </w:tr>
      <w:tr>
        <w:tblPrEx>
          <w:tblLayout w:type="fixed"/>
          <w:tblCellMar>
            <w:top w:w="0" w:type="dxa"/>
            <w:left w:w="108" w:type="dxa"/>
            <w:bottom w:w="0" w:type="dxa"/>
            <w:right w:w="108" w:type="dxa"/>
          </w:tblCellMar>
        </w:tblPrEx>
        <w:trPr>
          <w:trHeight w:val="440" w:hRule="atLeast"/>
        </w:trPr>
        <w:tc>
          <w:tcPr>
            <w:tcW w:w="3417" w:type="dxa"/>
            <w:gridSpan w:val="3"/>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b/>
                <w:bCs/>
                <w:color w:val="000000"/>
                <w:lang w:eastAsia="zh-CN"/>
              </w:rPr>
            </w:pPr>
            <w:r>
              <w:rPr>
                <w:rFonts w:hint="eastAsia" w:asciiTheme="minorEastAsia" w:hAnsiTheme="minorEastAsia" w:eastAsiaTheme="minorEastAsia"/>
                <w:b/>
                <w:bCs/>
                <w:color w:val="000000"/>
                <w:lang w:eastAsia="zh-CN"/>
              </w:rPr>
              <w:t>合计</w:t>
            </w:r>
          </w:p>
        </w:tc>
        <w:tc>
          <w:tcPr>
            <w:tcW w:w="1418"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2919877</w:t>
            </w:r>
          </w:p>
        </w:tc>
        <w:tc>
          <w:tcPr>
            <w:tcW w:w="1559" w:type="dxa"/>
            <w:tcBorders>
              <w:top w:val="nil"/>
              <w:left w:val="nil"/>
              <w:bottom w:val="single" w:color="000000" w:sz="8" w:space="0"/>
              <w:right w:val="single" w:color="000000" w:sz="8" w:space="0"/>
            </w:tcBorders>
            <w:shd w:val="clear" w:color="auto" w:fill="auto"/>
            <w:vAlign w:val="bottom"/>
          </w:tcPr>
          <w:p>
            <w:pPr>
              <w:widowControl/>
              <w:autoSpaceDE/>
              <w:autoSpaceDN/>
              <w:jc w:val="center"/>
              <w:rPr>
                <w:rFonts w:hint="eastAsia"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0.7789 </w:t>
            </w:r>
          </w:p>
        </w:tc>
        <w:tc>
          <w:tcPr>
            <w:tcW w:w="1418"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2919877</w:t>
            </w:r>
          </w:p>
        </w:tc>
        <w:tc>
          <w:tcPr>
            <w:tcW w:w="155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Theme="minorEastAsia" w:hAnsiTheme="minorEastAsia" w:eastAsiaTheme="minorEastAsia"/>
                <w:color w:val="000000"/>
                <w:lang w:val="en-US" w:eastAsia="zh-CN"/>
              </w:rPr>
            </w:pPr>
            <w:r>
              <w:rPr>
                <w:rFonts w:hint="default" w:asciiTheme="minorEastAsia" w:hAnsiTheme="minorEastAsia" w:eastAsiaTheme="minorEastAsia"/>
                <w:color w:val="000000"/>
                <w:lang w:val="en-US" w:eastAsia="zh-CN"/>
              </w:rPr>
              <w:t xml:space="preserve">0.5359 </w:t>
            </w:r>
          </w:p>
        </w:tc>
      </w:tr>
    </w:tbl>
    <w:p>
      <w:pPr>
        <w:pStyle w:val="2"/>
        <w:spacing w:line="440" w:lineRule="exact"/>
        <w:ind w:firstLine="440" w:firstLineChars="200"/>
        <w:rPr>
          <w:rFonts w:ascii="仿宋_GB2312" w:hAnsi="Times New Roman" w:eastAsia="仿宋_GB2312"/>
          <w:sz w:val="21"/>
          <w:lang w:eastAsia="zh-CN"/>
        </w:rPr>
      </w:pPr>
      <w:r>
        <w:rPr>
          <w:rFonts w:hint="eastAsia" w:ascii="仿宋_GB2312" w:hAnsi="Times New Roman" w:eastAsia="仿宋_GB2312"/>
          <w:sz w:val="22"/>
          <w:lang w:eastAsia="zh-CN"/>
        </w:rPr>
        <w:t>本次定向发行过程中，公司董事、监事、高级管理人员</w:t>
      </w:r>
      <w:r>
        <w:rPr>
          <w:rFonts w:hint="eastAsia" w:ascii="仿宋_GB2312" w:hAnsi="Times New Roman" w:eastAsia="仿宋_GB2312"/>
          <w:sz w:val="22"/>
          <w:lang w:val="en-US" w:eastAsia="zh-CN"/>
        </w:rPr>
        <w:t>未</w:t>
      </w:r>
      <w:r>
        <w:rPr>
          <w:rFonts w:hint="eastAsia" w:ascii="仿宋_GB2312" w:hAnsi="Times New Roman" w:eastAsia="仿宋_GB2312"/>
          <w:sz w:val="22"/>
          <w:lang w:eastAsia="zh-CN"/>
        </w:rPr>
        <w:t>发生变更，上述为公司在任董事、监事、高级管理人员持股变化情况。本次定向发行对象中不包括公司在任董事、监事、高级管理人员及核心员工。</w:t>
      </w:r>
    </w:p>
    <w:p>
      <w:pPr>
        <w:pStyle w:val="4"/>
        <w:ind w:firstLine="605"/>
        <w:rPr>
          <w:rFonts w:hint="eastAsia"/>
          <w:lang w:eastAsia="zh-CN"/>
        </w:rPr>
      </w:pPr>
      <w:bookmarkStart w:id="25" w:name="_Toc119231163"/>
      <w:r>
        <w:rPr>
          <w:rFonts w:hint="eastAsia"/>
          <w:w w:val="95"/>
          <w:lang w:eastAsia="zh-CN"/>
        </w:rPr>
        <w:t>（三）发行后主要财务指标变化。</w:t>
      </w:r>
      <w:bookmarkEnd w:id="25"/>
    </w:p>
    <w:tbl>
      <w:tblPr>
        <w:tblStyle w:val="18"/>
        <w:tblW w:w="8538"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2726"/>
        <w:gridCol w:w="27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tblHeader/>
          <w:jc w:val="center"/>
        </w:trPr>
        <w:tc>
          <w:tcPr>
            <w:tcW w:w="3085" w:type="dxa"/>
            <w:vAlign w:val="center"/>
          </w:tcPr>
          <w:p>
            <w:pPr>
              <w:widowControl/>
              <w:autoSpaceDE/>
              <w:autoSpaceDN/>
              <w:jc w:val="center"/>
              <w:rPr>
                <w:rFonts w:hint="eastAsia" w:ascii="仿宋" w:hAnsi="仿宋" w:eastAsia="仿宋"/>
                <w:b/>
                <w:bCs/>
                <w:color w:val="000000"/>
                <w:sz w:val="21"/>
                <w:szCs w:val="21"/>
                <w:lang w:eastAsia="zh-CN"/>
              </w:rPr>
            </w:pPr>
            <w:bookmarkStart w:id="26" w:name="_bookmark13"/>
            <w:bookmarkEnd w:id="26"/>
            <w:bookmarkStart w:id="27" w:name="_bookmark14"/>
            <w:bookmarkEnd w:id="27"/>
            <w:r>
              <w:rPr>
                <w:rFonts w:hint="eastAsia" w:ascii="仿宋" w:hAnsi="仿宋" w:eastAsia="仿宋"/>
                <w:b/>
                <w:bCs/>
                <w:color w:val="000000"/>
                <w:sz w:val="21"/>
                <w:szCs w:val="21"/>
                <w:lang w:eastAsia="zh-CN"/>
              </w:rPr>
              <w:t>项目</w:t>
            </w:r>
          </w:p>
        </w:tc>
        <w:tc>
          <w:tcPr>
            <w:tcW w:w="2726" w:type="dxa"/>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202</w:t>
            </w:r>
            <w:r>
              <w:rPr>
                <w:rFonts w:hint="eastAsia" w:ascii="仿宋" w:hAnsi="仿宋" w:eastAsia="仿宋"/>
                <w:b/>
                <w:bCs/>
                <w:color w:val="000000"/>
                <w:sz w:val="21"/>
                <w:szCs w:val="21"/>
                <w:lang w:val="en-US" w:eastAsia="zh-CN"/>
              </w:rPr>
              <w:t>5</w:t>
            </w:r>
            <w:r>
              <w:rPr>
                <w:rFonts w:hint="eastAsia" w:ascii="仿宋" w:hAnsi="仿宋" w:eastAsia="仿宋"/>
                <w:b/>
                <w:bCs/>
                <w:color w:val="000000"/>
                <w:sz w:val="21"/>
                <w:szCs w:val="21"/>
                <w:lang w:eastAsia="zh-CN"/>
              </w:rPr>
              <w:t>年</w:t>
            </w:r>
            <w:r>
              <w:rPr>
                <w:rFonts w:ascii="仿宋" w:hAnsi="仿宋" w:eastAsia="仿宋"/>
                <w:b/>
                <w:bCs/>
                <w:color w:val="000000"/>
                <w:sz w:val="21"/>
                <w:szCs w:val="21"/>
                <w:lang w:eastAsia="zh-CN"/>
              </w:rPr>
              <w:t>3</w:t>
            </w:r>
            <w:r>
              <w:rPr>
                <w:rFonts w:hint="eastAsia" w:ascii="仿宋" w:hAnsi="仿宋" w:eastAsia="仿宋"/>
                <w:b/>
                <w:bCs/>
                <w:color w:val="000000"/>
                <w:sz w:val="21"/>
                <w:szCs w:val="21"/>
                <w:lang w:eastAsia="zh-CN"/>
              </w:rPr>
              <w:t>月</w:t>
            </w:r>
            <w:r>
              <w:rPr>
                <w:rFonts w:ascii="仿宋" w:hAnsi="仿宋" w:eastAsia="仿宋"/>
                <w:b/>
                <w:bCs/>
                <w:color w:val="000000"/>
                <w:sz w:val="21"/>
                <w:szCs w:val="21"/>
                <w:lang w:eastAsia="zh-CN"/>
              </w:rPr>
              <w:t>31</w:t>
            </w:r>
            <w:r>
              <w:rPr>
                <w:rFonts w:hint="eastAsia" w:ascii="仿宋" w:hAnsi="仿宋" w:eastAsia="仿宋"/>
                <w:b/>
                <w:bCs/>
                <w:color w:val="000000"/>
                <w:sz w:val="21"/>
                <w:szCs w:val="21"/>
                <w:lang w:eastAsia="zh-CN"/>
              </w:rPr>
              <w:t>日</w:t>
            </w:r>
          </w:p>
        </w:tc>
        <w:tc>
          <w:tcPr>
            <w:tcW w:w="2727" w:type="dxa"/>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本次定向发行完成后</w:t>
            </w:r>
          </w:p>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w:t>
            </w:r>
            <w:r>
              <w:rPr>
                <w:rFonts w:ascii="仿宋" w:hAnsi="仿宋" w:eastAsia="仿宋"/>
                <w:b/>
                <w:bCs/>
                <w:color w:val="000000"/>
                <w:sz w:val="21"/>
                <w:szCs w:val="21"/>
                <w:lang w:eastAsia="zh-CN"/>
              </w:rPr>
              <w:t>202</w:t>
            </w:r>
            <w:r>
              <w:rPr>
                <w:rFonts w:hint="eastAsia" w:ascii="仿宋" w:hAnsi="仿宋" w:eastAsia="仿宋"/>
                <w:b/>
                <w:bCs/>
                <w:color w:val="000000"/>
                <w:sz w:val="21"/>
                <w:szCs w:val="21"/>
                <w:lang w:val="en-US" w:eastAsia="zh-CN"/>
              </w:rPr>
              <w:t>5</w:t>
            </w:r>
            <w:r>
              <w:rPr>
                <w:rFonts w:hint="eastAsia" w:ascii="仿宋" w:hAnsi="仿宋" w:eastAsia="仿宋"/>
                <w:b/>
                <w:bCs/>
                <w:color w:val="000000"/>
                <w:sz w:val="21"/>
                <w:szCs w:val="21"/>
                <w:lang w:eastAsia="zh-CN"/>
              </w:rPr>
              <w:t>年</w:t>
            </w:r>
            <w:r>
              <w:rPr>
                <w:rFonts w:hint="eastAsia" w:ascii="仿宋" w:hAnsi="仿宋" w:eastAsia="仿宋"/>
                <w:b/>
                <w:bCs/>
                <w:color w:val="000000"/>
                <w:sz w:val="21"/>
                <w:szCs w:val="21"/>
                <w:lang w:val="en-US" w:eastAsia="zh-CN"/>
              </w:rPr>
              <w:t>12</w:t>
            </w:r>
            <w:r>
              <w:rPr>
                <w:rFonts w:hint="eastAsia" w:ascii="仿宋" w:hAnsi="仿宋" w:eastAsia="仿宋"/>
                <w:b/>
                <w:bCs/>
                <w:color w:val="000000"/>
                <w:sz w:val="21"/>
                <w:szCs w:val="21"/>
                <w:lang w:eastAsia="zh-CN"/>
              </w:rPr>
              <w:t>月末)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核心一级资本净额（万元）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79020.67</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97872.78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一级资本净额（万元）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79020.67</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97872.78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84288.41</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109503.71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风险加权资产合计（万元）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972911.01</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1012037.32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核心一级资本充足率（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8.12</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9.67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一级资本充足率（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8.12</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9.67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8.66</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10.82</w:t>
            </w:r>
          </w:p>
        </w:tc>
      </w:tr>
    </w:tbl>
    <w:p>
      <w:pPr>
        <w:pStyle w:val="3"/>
        <w:spacing w:line="600" w:lineRule="exact"/>
        <w:ind w:right="17" w:firstLine="608" w:firstLineChars="200"/>
        <w:rPr>
          <w:rFonts w:hint="eastAsia"/>
          <w:lang w:eastAsia="zh-CN"/>
        </w:rPr>
      </w:pPr>
      <w:bookmarkStart w:id="28" w:name="_Toc119231164"/>
      <w:r>
        <w:rPr>
          <w:rFonts w:hint="eastAsia"/>
          <w:w w:val="95"/>
          <w:lang w:eastAsia="zh-CN"/>
        </w:rPr>
        <w:t>三、新增股份限售安排</w:t>
      </w:r>
      <w:bookmarkEnd w:id="28"/>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投资者自愿承诺持有公司的股本总额达到</w:t>
      </w:r>
      <w:r>
        <w:rPr>
          <w:rFonts w:ascii="仿宋_GB2312" w:eastAsia="仿宋_GB2312"/>
          <w:spacing w:val="-8"/>
          <w:sz w:val="32"/>
          <w:szCs w:val="32"/>
          <w:lang w:eastAsia="zh-CN"/>
        </w:rPr>
        <w:t>5%以上的投资者自取得本次认购的股权之日起5年内不转让所持公司全部股份；如果公司和相关监管部门现有及未来的其他文件对股份转让的时间有其他限制性规定，投资者需同时遵守该规定。</w:t>
      </w:r>
    </w:p>
    <w:p>
      <w:pPr>
        <w:pStyle w:val="3"/>
        <w:spacing w:line="600" w:lineRule="exact"/>
        <w:ind w:right="17" w:firstLine="608" w:firstLineChars="200"/>
        <w:rPr>
          <w:rFonts w:hint="eastAsia"/>
          <w:w w:val="95"/>
          <w:lang w:eastAsia="zh-CN"/>
        </w:rPr>
      </w:pPr>
      <w:bookmarkStart w:id="29" w:name="_bookmark15"/>
      <w:bookmarkEnd w:id="29"/>
      <w:bookmarkStart w:id="30" w:name="_bookmark16"/>
      <w:bookmarkEnd w:id="30"/>
      <w:bookmarkStart w:id="31" w:name="_Toc119231165"/>
      <w:r>
        <w:rPr>
          <w:rFonts w:hint="eastAsia"/>
          <w:w w:val="95"/>
          <w:lang w:eastAsia="zh-CN"/>
        </w:rPr>
        <w:t>四、律师事务所关于本次定向发行的结论性意见</w:t>
      </w:r>
      <w:bookmarkEnd w:id="31"/>
    </w:p>
    <w:p>
      <w:pPr>
        <w:spacing w:line="600" w:lineRule="exact"/>
        <w:ind w:firstLine="608" w:firstLineChars="200"/>
        <w:rPr>
          <w:rFonts w:hint="eastAsia" w:ascii="仿宋_GB2312" w:eastAsia="仿宋_GB2312"/>
          <w:spacing w:val="-8"/>
          <w:sz w:val="32"/>
          <w:szCs w:val="32"/>
          <w:lang w:eastAsia="zh-CN"/>
        </w:rPr>
      </w:pPr>
      <w:r>
        <w:rPr>
          <w:rFonts w:ascii="仿宋_GB2312" w:eastAsia="仿宋_GB2312"/>
          <w:spacing w:val="-8"/>
          <w:sz w:val="32"/>
          <w:szCs w:val="32"/>
          <w:lang w:eastAsia="zh-CN"/>
        </w:rPr>
        <w:t>202</w:t>
      </w:r>
      <w:r>
        <w:rPr>
          <w:rFonts w:hint="eastAsia" w:ascii="仿宋_GB2312" w:eastAsia="仿宋_GB2312"/>
          <w:spacing w:val="-8"/>
          <w:sz w:val="32"/>
          <w:szCs w:val="32"/>
          <w:lang w:val="en-US" w:eastAsia="zh-CN"/>
        </w:rPr>
        <w:t>5</w:t>
      </w:r>
      <w:r>
        <w:rPr>
          <w:rFonts w:hint="eastAsia" w:ascii="仿宋_GB2312" w:eastAsia="仿宋_GB2312"/>
          <w:spacing w:val="-8"/>
          <w:sz w:val="32"/>
          <w:szCs w:val="32"/>
          <w:lang w:eastAsia="zh-CN"/>
        </w:rPr>
        <w:t>年</w:t>
      </w:r>
      <w:r>
        <w:rPr>
          <w:rFonts w:hint="eastAsia" w:ascii="仿宋_GB2312" w:eastAsia="仿宋_GB2312"/>
          <w:spacing w:val="-8"/>
          <w:sz w:val="32"/>
          <w:szCs w:val="32"/>
          <w:lang w:val="en-US" w:eastAsia="zh-CN"/>
        </w:rPr>
        <w:t>9</w:t>
      </w:r>
      <w:r>
        <w:rPr>
          <w:rFonts w:hint="eastAsia" w:ascii="仿宋_GB2312" w:eastAsia="仿宋_GB2312"/>
          <w:spacing w:val="-8"/>
          <w:sz w:val="32"/>
          <w:szCs w:val="32"/>
          <w:lang w:eastAsia="zh-CN"/>
        </w:rPr>
        <w:t>月</w:t>
      </w:r>
      <w:r>
        <w:rPr>
          <w:rFonts w:hint="eastAsia" w:ascii="仿宋_GB2312" w:eastAsia="仿宋_GB2312"/>
          <w:spacing w:val="-8"/>
          <w:sz w:val="32"/>
          <w:szCs w:val="32"/>
          <w:lang w:val="en-US" w:eastAsia="zh-CN"/>
        </w:rPr>
        <w:t>23</w:t>
      </w:r>
      <w:r>
        <w:rPr>
          <w:rFonts w:hint="eastAsia" w:ascii="仿宋_GB2312" w:eastAsia="仿宋_GB2312"/>
          <w:spacing w:val="-8"/>
          <w:sz w:val="32"/>
          <w:szCs w:val="32"/>
          <w:lang w:eastAsia="zh-CN"/>
        </w:rPr>
        <w:t>日，</w:t>
      </w:r>
      <w:r>
        <w:rPr>
          <w:rFonts w:hint="eastAsia" w:ascii="仿宋_GB2312" w:eastAsia="仿宋_GB2312"/>
          <w:spacing w:val="-8"/>
          <w:sz w:val="32"/>
          <w:szCs w:val="32"/>
          <w:lang w:val="en-US" w:eastAsia="zh-CN"/>
        </w:rPr>
        <w:t>江西博征</w:t>
      </w:r>
      <w:r>
        <w:rPr>
          <w:rFonts w:hint="eastAsia" w:ascii="仿宋_GB2312" w:eastAsia="仿宋_GB2312"/>
          <w:spacing w:val="-8"/>
          <w:sz w:val="32"/>
          <w:szCs w:val="32"/>
          <w:lang w:eastAsia="zh-CN"/>
        </w:rPr>
        <w:t>律师事务所出具了《关于</w:t>
      </w:r>
      <w:r>
        <w:rPr>
          <w:rFonts w:hint="eastAsia" w:ascii="仿宋_GB2312" w:eastAsia="仿宋_GB2312"/>
          <w:spacing w:val="-8"/>
          <w:sz w:val="32"/>
          <w:szCs w:val="32"/>
          <w:lang w:val="en-US" w:eastAsia="zh-CN"/>
        </w:rPr>
        <w:t>江西广丰</w:t>
      </w:r>
      <w:r>
        <w:rPr>
          <w:rFonts w:hint="eastAsia" w:ascii="仿宋_GB2312" w:eastAsia="仿宋_GB2312"/>
          <w:spacing w:val="-8"/>
          <w:sz w:val="32"/>
          <w:szCs w:val="32"/>
          <w:lang w:eastAsia="zh-CN"/>
        </w:rPr>
        <w:t>农村商业股份有限公司定向发行股票的法律意见书》，认为公司本次定向发行过程、结果及发行对象合法合规。结论性意见如下：</w:t>
      </w:r>
    </w:p>
    <w:p>
      <w:pPr>
        <w:spacing w:line="600" w:lineRule="exact"/>
        <w:ind w:firstLine="608" w:firstLineChars="200"/>
        <w:rPr>
          <w:rFonts w:hint="eastAsia" w:ascii="仿宋_GB2312" w:eastAsia="仿宋_GB2312"/>
          <w:spacing w:val="-8"/>
          <w:sz w:val="32"/>
          <w:szCs w:val="32"/>
          <w:lang w:eastAsia="zh-CN"/>
        </w:rPr>
      </w:pPr>
      <w:bookmarkStart w:id="32" w:name="_Toc119231166"/>
      <w:r>
        <w:rPr>
          <w:rFonts w:hint="eastAsia" w:ascii="仿宋_GB2312" w:eastAsia="仿宋_GB2312"/>
          <w:spacing w:val="-8"/>
          <w:sz w:val="32"/>
          <w:szCs w:val="32"/>
          <w:lang w:eastAsia="zh-CN"/>
        </w:rPr>
        <w:t>“（一）江西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农商银行是依法设立并有效存续的股份有限公 司，具备健全且运行良好的公司治理机制。</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（二）本次定向发行已经获得江西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农商银行董事会和股东会的批准。</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（三）本次定向发行已经获得</w:t>
      </w:r>
      <w:r>
        <w:rPr>
          <w:rFonts w:hint="eastAsia" w:ascii="仿宋_GB2312" w:eastAsia="仿宋_GB2312"/>
          <w:spacing w:val="-8"/>
          <w:sz w:val="32"/>
          <w:szCs w:val="32"/>
          <w:lang w:val="en-US" w:eastAsia="zh-CN"/>
        </w:rPr>
        <w:t>上饶</w:t>
      </w:r>
      <w:r>
        <w:rPr>
          <w:rFonts w:hint="eastAsia" w:ascii="仿宋_GB2312" w:eastAsia="仿宋_GB2312"/>
          <w:spacing w:val="-8"/>
          <w:sz w:val="32"/>
          <w:szCs w:val="32"/>
          <w:lang w:eastAsia="zh-CN"/>
        </w:rPr>
        <w:t>监管分局的批准，江西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 银行为股东人数超过200人的非上市公众公司，本次定向发行尚须取得中国证监会的核准。</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（四）江西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农商银行根据规定选定信息披露平台，并在本次发行前公开披露最近2年及最近1期的财务报告和审计报告，已指定具有相关专业知识的人员负责信息披露事务。</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（五）本次定向发行不涉及现有股东的优先认购安排，本次定向发 行优先认购安排符合相关法律、法规的规定。</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（六）江西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农商银行拟初步确定具体的发行对象为江西农商联合银行，该对象符合投资者适当性要求，江西农商联合银行作为江西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农商银行的股东的资格需要</w:t>
      </w:r>
      <w:r>
        <w:rPr>
          <w:rFonts w:hint="eastAsia" w:ascii="仿宋_GB2312" w:eastAsia="仿宋_GB2312"/>
          <w:spacing w:val="-8"/>
          <w:sz w:val="32"/>
          <w:szCs w:val="32"/>
          <w:lang w:val="en-US" w:eastAsia="zh-CN"/>
        </w:rPr>
        <w:t>江西</w:t>
      </w:r>
      <w:r>
        <w:rPr>
          <w:rFonts w:hint="eastAsia" w:ascii="仿宋_GB2312" w:eastAsia="仿宋_GB2312"/>
          <w:spacing w:val="-8"/>
          <w:sz w:val="32"/>
          <w:szCs w:val="32"/>
          <w:lang w:eastAsia="zh-CN"/>
        </w:rPr>
        <w:t>监管局审批或备案等程序予以确定。</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（七）本次定向发行的发行对象均需采取货币认购方式，不涉及以 非货币资产认购的情形，待证监会核准注册本次发行并由发行对象繳 纳认购资金后，本所律师将核查确认发行对象认购资金来源的合法合 规性。</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（八）本次定向发行不涉及需要履行国资、外资等相关部门的审批、 核准或备案的情形。</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（九）江西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农商银行尚未与初步确定发行对象签署股票认购协议，待证监会核准注册本次发行并由江西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农商银行与发行对象签署股票认购协议后，本所律师将核查确认认购协议的合法合规性。本次定向发行江西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农商银行与本所签订的服务协议真实、合法、有效。</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（十）本次定向发行关于新增股份的限售安排合法合规。</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（十一）江西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农商银行的股权已经根据《商业银行股权托管办 法》《关于加强非上市公众公司监管工作的指导意见》及《审核指引》 的规定在江西联合登记结算有限公司托管。</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（十二）江西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农商银行被冻结、质押股份数量占总股本的比例 较小，即使因股份冻结、质押发生股权变更，不会对江西</w:t>
      </w:r>
      <w:r>
        <w:rPr>
          <w:rFonts w:hint="eastAsia" w:ascii="仿宋_GB2312" w:eastAsia="仿宋_GB2312"/>
          <w:spacing w:val="-8"/>
          <w:sz w:val="32"/>
          <w:szCs w:val="32"/>
          <w:lang w:val="en-US" w:eastAsia="zh-CN"/>
        </w:rPr>
        <w:t>广丰</w:t>
      </w:r>
      <w:r>
        <w:rPr>
          <w:rFonts w:hint="eastAsia" w:ascii="仿宋_GB2312" w:eastAsia="仿宋_GB2312"/>
          <w:spacing w:val="-8"/>
          <w:sz w:val="32"/>
          <w:szCs w:val="32"/>
          <w:lang w:eastAsia="zh-CN"/>
        </w:rPr>
        <w:t>农商银行 股权结构产生重大影响，不构成本次定向发行的实质性障碍。</w:t>
      </w:r>
      <w:bookmarkEnd w:id="32"/>
      <w:r>
        <w:rPr>
          <w:rFonts w:hint="eastAsia" w:ascii="仿宋_GB2312" w:eastAsia="仿宋_GB2312"/>
          <w:spacing w:val="-8"/>
          <w:sz w:val="32"/>
          <w:szCs w:val="32"/>
          <w:lang w:eastAsia="zh-CN"/>
        </w:rPr>
        <w:t>”</w:t>
      </w:r>
    </w:p>
    <w:p>
      <w:pPr>
        <w:pStyle w:val="3"/>
        <w:spacing w:line="600" w:lineRule="exact"/>
        <w:ind w:right="17" w:firstLine="608" w:firstLineChars="200"/>
        <w:rPr>
          <w:rFonts w:hint="eastAsia"/>
          <w:w w:val="95"/>
          <w:lang w:eastAsia="zh-CN"/>
        </w:rPr>
      </w:pPr>
      <w:bookmarkStart w:id="33" w:name="_bookmark17"/>
      <w:bookmarkEnd w:id="33"/>
      <w:bookmarkStart w:id="34" w:name="_Toc119231167"/>
      <w:r>
        <w:rPr>
          <w:rFonts w:hint="eastAsia"/>
          <w:w w:val="95"/>
          <w:lang w:eastAsia="zh-CN"/>
        </w:rPr>
        <w:t>五、公司公开声明</w:t>
      </w:r>
      <w:bookmarkEnd w:id="34"/>
    </w:p>
    <w:p>
      <w:pPr>
        <w:pStyle w:val="2"/>
        <w:spacing w:line="600" w:lineRule="exact"/>
        <w:ind w:firstLine="608" w:firstLineChars="200"/>
        <w:jc w:val="both"/>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本公司承诺本股票发行情况报告书不存在虚假记载、误导性陈述或重大遗漏，并对其真实性、准确性和完整性承担法律责任。</w:t>
      </w:r>
    </w:p>
    <w:p>
      <w:pPr>
        <w:pStyle w:val="2"/>
        <w:spacing w:line="600" w:lineRule="exact"/>
        <w:ind w:firstLine="608" w:firstLineChars="200"/>
        <w:rPr>
          <w:rFonts w:hint="eastAsia" w:ascii="仿宋_GB2312" w:eastAsia="仿宋_GB2312"/>
          <w:spacing w:val="-8"/>
          <w:sz w:val="32"/>
          <w:szCs w:val="32"/>
          <w:lang w:eastAsia="zh-CN"/>
        </w:rPr>
      </w:pPr>
    </w:p>
    <w:p>
      <w:pPr>
        <w:pStyle w:val="2"/>
        <w:spacing w:line="600" w:lineRule="exact"/>
        <w:ind w:firstLine="608" w:firstLineChars="200"/>
        <w:rPr>
          <w:rFonts w:hint="eastAsia" w:ascii="仿宋_GB2312" w:eastAsia="仿宋_GB2312"/>
          <w:spacing w:val="-8"/>
          <w:sz w:val="32"/>
          <w:szCs w:val="32"/>
          <w:lang w:eastAsia="zh-CN"/>
        </w:rPr>
      </w:pPr>
    </w:p>
    <w:p>
      <w:pPr>
        <w:autoSpaceDE/>
        <w:autoSpaceDN/>
        <w:spacing w:line="600" w:lineRule="exact"/>
        <w:jc w:val="both"/>
        <w:rPr>
          <w:rFonts w:ascii="Times New Roman" w:hAnsi="Times New Roman" w:eastAsia="仿宋" w:cs="Times New Roman"/>
          <w:kern w:val="2"/>
          <w:sz w:val="24"/>
          <w:szCs w:val="24"/>
          <w:lang w:eastAsia="zh-CN"/>
        </w:rPr>
      </w:pPr>
      <w:r>
        <w:rPr>
          <w:rFonts w:ascii="仿宋_GB2312" w:hAnsi="Times New Roman" w:eastAsia="仿宋_GB2312" w:cs="Times New Roman"/>
          <w:kern w:val="2"/>
          <w:sz w:val="32"/>
          <w:szCs w:val="24"/>
          <w:lang w:eastAsia="zh-CN"/>
        </w:rPr>
        <w:t xml:space="preserve">                                                              </w:t>
      </w:r>
    </w:p>
    <w:p>
      <w:pPr>
        <w:autoSpaceDE/>
        <w:autoSpaceDN/>
        <w:spacing w:line="600" w:lineRule="exact"/>
        <w:jc w:val="right"/>
        <w:rPr>
          <w:rFonts w:hint="eastAsia" w:ascii="仿宋_GB2312" w:eastAsia="仿宋_GB2312"/>
          <w:spacing w:val="-8"/>
          <w:sz w:val="32"/>
          <w:szCs w:val="32"/>
          <w:lang w:eastAsia="zh-CN"/>
        </w:rPr>
      </w:pPr>
      <w:r>
        <w:rPr>
          <w:rFonts w:hint="eastAsia" w:ascii="仿宋_GB2312" w:eastAsia="仿宋_GB2312"/>
          <w:spacing w:val="-8"/>
          <w:sz w:val="32"/>
          <w:szCs w:val="32"/>
          <w:lang w:val="en-US" w:eastAsia="zh-CN"/>
        </w:rPr>
        <w:t>江西广丰</w:t>
      </w:r>
      <w:r>
        <w:rPr>
          <w:rFonts w:hint="eastAsia" w:ascii="仿宋_GB2312" w:eastAsia="仿宋_GB2312"/>
          <w:spacing w:val="-8"/>
          <w:sz w:val="32"/>
          <w:szCs w:val="32"/>
          <w:lang w:eastAsia="zh-CN"/>
        </w:rPr>
        <w:t>农村商业银行股份有限公司</w:t>
      </w:r>
    </w:p>
    <w:p>
      <w:pPr>
        <w:autoSpaceDE/>
        <w:autoSpaceDN/>
        <w:spacing w:line="600" w:lineRule="exact"/>
        <w:jc w:val="center"/>
      </w:pPr>
      <w:r>
        <w:rPr>
          <w:rFonts w:hint="eastAsia" w:ascii="仿宋_GB2312" w:eastAsia="仿宋_GB2312"/>
          <w:spacing w:val="-8"/>
          <w:sz w:val="32"/>
          <w:szCs w:val="32"/>
          <w:lang w:val="en-US" w:eastAsia="zh-CN"/>
        </w:rPr>
        <w:t xml:space="preserve">                            2026 </w:t>
      </w:r>
      <w:r>
        <w:rPr>
          <w:rFonts w:hint="eastAsia" w:ascii="仿宋_GB2312" w:eastAsia="仿宋_GB2312"/>
          <w:spacing w:val="-8"/>
          <w:sz w:val="32"/>
          <w:szCs w:val="32"/>
          <w:lang w:eastAsia="zh-CN"/>
        </w:rPr>
        <w:t>年</w:t>
      </w:r>
      <w:r>
        <w:rPr>
          <w:rFonts w:hint="eastAsia" w:ascii="仿宋_GB2312" w:eastAsia="仿宋_GB2312"/>
          <w:spacing w:val="-8"/>
          <w:sz w:val="32"/>
          <w:szCs w:val="32"/>
          <w:lang w:val="en-US" w:eastAsia="zh-CN"/>
        </w:rPr>
        <w:t>2</w:t>
      </w:r>
      <w:r>
        <w:rPr>
          <w:rFonts w:ascii="仿宋_GB2312" w:eastAsia="仿宋_GB2312"/>
          <w:spacing w:val="-8"/>
          <w:sz w:val="32"/>
          <w:szCs w:val="32"/>
          <w:lang w:eastAsia="zh-CN"/>
        </w:rPr>
        <w:t xml:space="preserve"> </w:t>
      </w:r>
      <w:r>
        <w:rPr>
          <w:rFonts w:hint="eastAsia" w:ascii="仿宋_GB2312" w:eastAsia="仿宋_GB2312"/>
          <w:spacing w:val="-8"/>
          <w:sz w:val="32"/>
          <w:szCs w:val="32"/>
          <w:lang w:eastAsia="zh-CN"/>
        </w:rPr>
        <w:t xml:space="preserve">月 </w:t>
      </w:r>
      <w:r>
        <w:rPr>
          <w:rFonts w:hint="eastAsia" w:ascii="仿宋_GB2312" w:eastAsia="仿宋_GB2312"/>
          <w:spacing w:val="-8"/>
          <w:sz w:val="32"/>
          <w:szCs w:val="32"/>
          <w:lang w:val="en-US" w:eastAsia="zh-CN"/>
        </w:rPr>
        <w:t>14</w:t>
      </w:r>
      <w:r>
        <w:rPr>
          <w:rFonts w:ascii="仿宋_GB2312" w:eastAsia="仿宋_GB2312"/>
          <w:spacing w:val="-8"/>
          <w:sz w:val="32"/>
          <w:szCs w:val="32"/>
          <w:lang w:eastAsia="zh-CN"/>
        </w:rPr>
        <w:t xml:space="preserve">  </w:t>
      </w:r>
      <w:r>
        <w:rPr>
          <w:rFonts w:hint="eastAsia" w:ascii="仿宋_GB2312" w:eastAsia="仿宋_GB2312"/>
          <w:spacing w:val="-8"/>
          <w:sz w:val="32"/>
          <w:szCs w:val="32"/>
          <w:lang w:eastAsia="zh-CN"/>
        </w:rPr>
        <w:t>日</w:t>
      </w:r>
    </w:p>
    <w:sectPr>
      <w:headerReference r:id="rId8" w:type="default"/>
      <w:footerReference r:id="rId9" w:type="default"/>
      <w:pgSz w:w="11900" w:h="16850"/>
      <w:pgMar w:top="1440" w:right="1080" w:bottom="1440" w:left="1080" w:header="0" w:footer="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uncey Li" w:date="2026-03-02T09:02:03Z" w:initials="">
    <w:p>
      <w:pPr>
        <w:pStyle w:val="7"/>
      </w:pPr>
      <w:r>
        <w:rPr>
          <w:rFonts w:hint="default" w:ascii="Times New Roman Regular" w:hAnsi="Times New Roman Regular" w:cs="Times New Roman Regular" w:eastAsiaTheme="minorEastAsia"/>
          <w:sz w:val="24"/>
          <w:szCs w:val="24"/>
          <w:lang w:val="en-US" w:eastAsia="zh-Hans"/>
        </w:rPr>
        <w:t>根据《股权管理办法》的规定，商业银行主要股东自取得股权之日起五年内不得转让持有的股权。</w:t>
      </w:r>
      <w:r>
        <w:rPr>
          <w:rFonts w:hint="eastAsia" w:ascii="Times New Roman Regular" w:hAnsi="Times New Roman Regular" w:cs="Times New Roman Regular" w:eastAsiaTheme="minorEastAsia"/>
          <w:sz w:val="24"/>
          <w:szCs w:val="24"/>
          <w:lang w:val="en-US" w:eastAsia="zh-CN"/>
        </w:rPr>
        <w:t>因此省农商行认购的股份数五年内不得出售，其他股东的股份数是否还在限售期内请确认。</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冬青黑体简体中文">
    <w:altName w:val="黑体"/>
    <w:panose1 w:val="020B0300000000000000"/>
    <w:charset w:val="86"/>
    <w:family w:val="auto"/>
    <w:pitch w:val="default"/>
    <w:sig w:usb0="00000000" w:usb1="00000000" w:usb2="00000016" w:usb3="00000000" w:csb0="00060007"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宋体-繁">
    <w:altName w:val="宋体"/>
    <w:panose1 w:val="02010600040101010101"/>
    <w:charset w:val="86"/>
    <w:family w:val="auto"/>
    <w:pitch w:val="default"/>
    <w:sig w:usb0="00000000" w:usb1="00000000" w:usb2="00000000" w:usb3="00000000" w:csb0="0004009F" w:csb1="DFD70000"/>
  </w:font>
  <w:font w:name="Kingsoft Sign">
    <w:altName w:val="Segoe Print"/>
    <w:panose1 w:val="05050102010706020507"/>
    <w:charset w:val="00"/>
    <w:family w:val="auto"/>
    <w:pitch w:val="default"/>
    <w:sig w:usb0="00000000" w:usb1="00000000" w:usb2="00000000" w:usb3="00000000" w:csb0="0000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3644265</wp:posOffset>
              </wp:positionH>
              <wp:positionV relativeFrom="page">
                <wp:posOffset>9919970</wp:posOffset>
              </wp:positionV>
              <wp:extent cx="281940" cy="173990"/>
              <wp:effectExtent l="0" t="4445"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1940" cy="173990"/>
                      </a:xfrm>
                      <a:prstGeom prst="rect">
                        <a:avLst/>
                      </a:prstGeom>
                      <a:noFill/>
                      <a:ln>
                        <a:noFill/>
                      </a:ln>
                    </wps:spPr>
                    <wps:txbx>
                      <w:txbxContent>
                        <w:p>
                          <w:pPr>
                            <w:spacing w:before="12"/>
                            <w:ind w:left="20"/>
                            <w:rPr>
                              <w:rFonts w:hint="eastAsia" w:ascii="Times New Roman"/>
                              <w:sz w:val="21"/>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6.95pt;margin-top:781.1pt;height:13.7pt;width:22.2pt;mso-position-horizontal-relative:page;mso-position-vertical-relative:page;z-index:-251654144;mso-width-relative:page;mso-height-relative:page;" filled="f" stroked="f" coordsize="21600,21600" o:gfxdata="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rEcB9sAAAAN&#10;AQAADwAAAAAAAAABACAAAAAiAAAAZHJzL2Rvd25yZXYueG1sUEsBAhQAFAAAAAgAh07iQHmexMvg&#10;AQAAtQMAAA4AAAAAAAAAAQAgAAAAKgEAAGRycy9lMm9Eb2MueG1sUEsFBgAAAAAGAAYAWQEAAHwF&#10;AAAAAA==&#10;">
              <v:fill on="f" focussize="0,0"/>
              <v:stroke on="f"/>
              <v:imagedata o:title=""/>
              <o:lock v:ext="edit" aspectratio="f"/>
              <v:textbox inset="0mm,0mm,0mm,0mm">
                <w:txbxContent>
                  <w:p>
                    <w:pPr>
                      <w:spacing w:before="12"/>
                      <w:ind w:left="20"/>
                      <w:rPr>
                        <w:rFonts w:hint="eastAsia" w:ascii="Times New Roman"/>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p>
  <w:p>
    <w:pPr>
      <w:pStyle w:val="2"/>
      <w:spacing w:line="14" w:lineRule="auto"/>
      <w:rPr>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2368550" cy="139700"/>
              <wp:effectExtent l="0" t="1270" r="0" b="190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68550" cy="139700"/>
                      </a:xfrm>
                      <a:prstGeom prst="rect">
                        <a:avLst/>
                      </a:prstGeom>
                      <a:noFill/>
                      <a:ln>
                        <a:noFill/>
                      </a:ln>
                    </wps:spPr>
                    <wps:txbx>
                      <w:txbxContent>
                        <w:p>
                          <w:pPr>
                            <w:spacing w:line="200" w:lineRule="exact"/>
                            <w:ind w:left="20"/>
                            <w:rPr>
                              <w:rFonts w:hint="eastAsia"/>
                              <w:sz w:val="18"/>
                              <w:lang w:eastAsia="zh-CN"/>
                            </w:rPr>
                          </w:pPr>
                          <w:r>
                            <w:rPr>
                              <w:rFonts w:hint="eastAsia"/>
                              <w:sz w:val="18"/>
                              <w:lang w:val="en-US" w:eastAsia="zh-CN"/>
                            </w:rPr>
                            <w:t>江西广丰</w:t>
                          </w:r>
                          <w:r>
                            <w:rPr>
                              <w:rFonts w:hint="eastAsia"/>
                              <w:sz w:val="18"/>
                              <w:lang w:eastAsia="zh-CN"/>
                            </w:rPr>
                            <w:t>农村商业银行股份有限公司</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9pt;margin-top:42.85pt;height:11pt;width:186.5pt;mso-position-horizontal-relative:page;mso-position-vertical-relative:page;z-index:-251657216;mso-width-relative:page;mso-height-relative:page;" filled="f" stroked="f" coordsize="21600,21600" o:gfxdata="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A8a51wAAAAoB&#10;AAAPAAAAAAAAAAEAIAAAACIAAABkcnMvZG93bnJldi54bWxQSwECFAAUAAAACACHTuJAZ9NYgOMB&#10;AAC2AwAADgAAAAAAAAABACAAAAAmAQAAZHJzL2Uyb0RvYy54bWxQSwUGAAAAAAYABgBZAQAAewUA&#10;AAAA&#10;">
              <v:fill on="f" focussize="0,0"/>
              <v:stroke on="f"/>
              <v:imagedata o:title=""/>
              <o:lock v:ext="edit" aspectratio="f"/>
              <v:textbox inset="0mm,0mm,0mm,0mm">
                <w:txbxContent>
                  <w:p>
                    <w:pPr>
                      <w:spacing w:line="200" w:lineRule="exact"/>
                      <w:ind w:left="20"/>
                      <w:rPr>
                        <w:rFonts w:hint="eastAsia"/>
                        <w:sz w:val="18"/>
                        <w:lang w:eastAsia="zh-CN"/>
                      </w:rPr>
                    </w:pPr>
                    <w:r>
                      <w:rPr>
                        <w:rFonts w:hint="eastAsia"/>
                        <w:sz w:val="18"/>
                        <w:lang w:val="en-US" w:eastAsia="zh-CN"/>
                      </w:rPr>
                      <w:t>江西广丰</w:t>
                    </w:r>
                    <w:r>
                      <w:rPr>
                        <w:rFonts w:hint="eastAsia"/>
                        <w:sz w:val="18"/>
                        <w:lang w:eastAsia="zh-CN"/>
                      </w:rPr>
                      <w:t>农村商业银行股份有限公司</w:t>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1125220</wp:posOffset>
              </wp:positionH>
              <wp:positionV relativeFrom="page">
                <wp:posOffset>705485</wp:posOffset>
              </wp:positionV>
              <wp:extent cx="5307330" cy="0"/>
              <wp:effectExtent l="10795" t="10160" r="6350" b="8890"/>
              <wp:wrapNone/>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5307330" cy="0"/>
                      </a:xfrm>
                      <a:prstGeom prst="line">
                        <a:avLst/>
                      </a:prstGeom>
                      <a:noFill/>
                      <a:ln w="9144">
                        <a:solidFill>
                          <a:srgbClr val="000000"/>
                        </a:solidFill>
                        <a:prstDash val="solid"/>
                        <a:round/>
                      </a:ln>
                    </wps:spPr>
                    <wps:bodyPr/>
                  </wps:wsp>
                </a:graphicData>
              </a:graphic>
            </wp:anchor>
          </w:drawing>
        </mc:Choice>
        <mc:Fallback>
          <w:pict>
            <v:line id="Line 4" o:spid="_x0000_s1026" o:spt="20" style="position:absolute;left:0pt;margin-left:88.6pt;margin-top:55.55pt;height:0pt;width:417.9pt;mso-position-horizontal-relative:page;mso-position-vertical-relative:page;z-index:-251656192;mso-width-relative:page;mso-height-relative:page;" filled="f" stroked="t" coordsize="21600,21600" o:gfxdata="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5wxo1AAAAAwBAAAPAAAAAAAAAAEAIAAAACIAAABkcnMvZG93bnJldi54bWxQSwECFAAUAAAA&#10;CACHTuJAXmGO3LkBAABqAwAADgAAAAAAAAABACAAAAAjAQAAZHJzL2Uyb0RvYy54bWxQSwUGAAAA&#10;AAYABgBZAQAATgU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5363210</wp:posOffset>
              </wp:positionH>
              <wp:positionV relativeFrom="page">
                <wp:posOffset>544195</wp:posOffset>
              </wp:positionV>
              <wp:extent cx="1052830" cy="139700"/>
              <wp:effectExtent l="635" t="1270" r="3810"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52830" cy="139700"/>
                      </a:xfrm>
                      <a:prstGeom prst="rect">
                        <a:avLst/>
                      </a:prstGeom>
                      <a:noFill/>
                      <a:ln>
                        <a:noFill/>
                      </a:ln>
                    </wps:spPr>
                    <wps:txbx>
                      <w:txbxContent>
                        <w:p>
                          <w:pPr>
                            <w:spacing w:line="200" w:lineRule="exact"/>
                            <w:ind w:left="20"/>
                            <w:rPr>
                              <w:rFonts w:hint="eastAsia"/>
                              <w:sz w:val="18"/>
                            </w:rPr>
                          </w:pPr>
                          <w:r>
                            <w:rPr>
                              <w:sz w:val="18"/>
                            </w:rPr>
                            <w:t>发行情况报告书</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22.3pt;margin-top:42.85pt;height:11pt;width:82.9pt;mso-position-horizontal-relative:page;mso-position-vertical-relative:page;z-index:-251655168;mso-width-relative:page;mso-height-relative:page;" filled="f" stroked="f" coordsize="21600,21600" o:gfxdata="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xxnPYAAAACwEA&#10;AA8AAAAAAAAAAQAgAAAAIgAAAGRycy9kb3ducmV2LnhtbFBLAQIUABQAAAAIAIdO4kCbmlo+4QEA&#10;ALYDAAAOAAAAAAAAAAEAIAAAACcBAABkcnMvZTJvRG9jLnhtbFBLBQYAAAAABgAGAFkBAAB6BQAA&#10;AAA=&#10;">
              <v:fill on="f" focussize="0,0"/>
              <v:stroke on="f"/>
              <v:imagedata o:title=""/>
              <o:lock v:ext="edit" aspectratio="f"/>
              <v:textbox inset="0mm,0mm,0mm,0mm">
                <w:txbxContent>
                  <w:p>
                    <w:pPr>
                      <w:spacing w:line="200" w:lineRule="exact"/>
                      <w:ind w:left="20"/>
                      <w:rPr>
                        <w:rFonts w:hint="eastAsia"/>
                        <w:sz w:val="18"/>
                      </w:rPr>
                    </w:pPr>
                    <w:r>
                      <w:rPr>
                        <w:sz w:val="18"/>
                      </w:rPr>
                      <w:t>发行情况报告书</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2D"/>
    <w:rsid w:val="00012DEC"/>
    <w:rsid w:val="0001691B"/>
    <w:rsid w:val="00021D7F"/>
    <w:rsid w:val="00034316"/>
    <w:rsid w:val="00035A18"/>
    <w:rsid w:val="0004759F"/>
    <w:rsid w:val="00074DFF"/>
    <w:rsid w:val="00076C57"/>
    <w:rsid w:val="000A157E"/>
    <w:rsid w:val="000A5626"/>
    <w:rsid w:val="000A76C9"/>
    <w:rsid w:val="000A7830"/>
    <w:rsid w:val="000B590B"/>
    <w:rsid w:val="000B5F9A"/>
    <w:rsid w:val="000E2A7B"/>
    <w:rsid w:val="000E35AB"/>
    <w:rsid w:val="00114AB5"/>
    <w:rsid w:val="00117B50"/>
    <w:rsid w:val="00134201"/>
    <w:rsid w:val="00151944"/>
    <w:rsid w:val="001633C8"/>
    <w:rsid w:val="00182B4A"/>
    <w:rsid w:val="001917C3"/>
    <w:rsid w:val="00197DA8"/>
    <w:rsid w:val="001A6EE9"/>
    <w:rsid w:val="001E4DF5"/>
    <w:rsid w:val="001E5918"/>
    <w:rsid w:val="00207D6F"/>
    <w:rsid w:val="00207DE7"/>
    <w:rsid w:val="0022517E"/>
    <w:rsid w:val="00234020"/>
    <w:rsid w:val="00247BFB"/>
    <w:rsid w:val="002515B9"/>
    <w:rsid w:val="0026630D"/>
    <w:rsid w:val="002665E6"/>
    <w:rsid w:val="00273527"/>
    <w:rsid w:val="002A51AC"/>
    <w:rsid w:val="002E0F0E"/>
    <w:rsid w:val="0031171C"/>
    <w:rsid w:val="00314D89"/>
    <w:rsid w:val="003160F3"/>
    <w:rsid w:val="0033631B"/>
    <w:rsid w:val="003702AD"/>
    <w:rsid w:val="00370758"/>
    <w:rsid w:val="003825F1"/>
    <w:rsid w:val="003A6B72"/>
    <w:rsid w:val="003A7BB1"/>
    <w:rsid w:val="003B379E"/>
    <w:rsid w:val="003C0F32"/>
    <w:rsid w:val="003D4320"/>
    <w:rsid w:val="003D47C0"/>
    <w:rsid w:val="003E0983"/>
    <w:rsid w:val="00440A65"/>
    <w:rsid w:val="00494699"/>
    <w:rsid w:val="004963DA"/>
    <w:rsid w:val="004A540D"/>
    <w:rsid w:val="004B58A5"/>
    <w:rsid w:val="004C7DCF"/>
    <w:rsid w:val="004F2337"/>
    <w:rsid w:val="0050137D"/>
    <w:rsid w:val="005060BE"/>
    <w:rsid w:val="0051434A"/>
    <w:rsid w:val="005363D2"/>
    <w:rsid w:val="005666A7"/>
    <w:rsid w:val="00575211"/>
    <w:rsid w:val="00596AE5"/>
    <w:rsid w:val="006035B0"/>
    <w:rsid w:val="006044E6"/>
    <w:rsid w:val="0061653B"/>
    <w:rsid w:val="00634D32"/>
    <w:rsid w:val="00661877"/>
    <w:rsid w:val="00665636"/>
    <w:rsid w:val="006A0D52"/>
    <w:rsid w:val="006B1D57"/>
    <w:rsid w:val="006D2D68"/>
    <w:rsid w:val="006E09F0"/>
    <w:rsid w:val="006E43EA"/>
    <w:rsid w:val="00717017"/>
    <w:rsid w:val="00725E40"/>
    <w:rsid w:val="00732BBF"/>
    <w:rsid w:val="00734C73"/>
    <w:rsid w:val="00760A6F"/>
    <w:rsid w:val="00763209"/>
    <w:rsid w:val="00766030"/>
    <w:rsid w:val="007740A4"/>
    <w:rsid w:val="007A2CF3"/>
    <w:rsid w:val="007A5F84"/>
    <w:rsid w:val="007B4369"/>
    <w:rsid w:val="007C10C2"/>
    <w:rsid w:val="007D6AE3"/>
    <w:rsid w:val="00826713"/>
    <w:rsid w:val="008347B4"/>
    <w:rsid w:val="00843174"/>
    <w:rsid w:val="0084411C"/>
    <w:rsid w:val="00847B46"/>
    <w:rsid w:val="008846DC"/>
    <w:rsid w:val="008968CF"/>
    <w:rsid w:val="008A2C43"/>
    <w:rsid w:val="008A7507"/>
    <w:rsid w:val="008B1790"/>
    <w:rsid w:val="008B5AED"/>
    <w:rsid w:val="008E12C9"/>
    <w:rsid w:val="009009C2"/>
    <w:rsid w:val="00905530"/>
    <w:rsid w:val="0094060C"/>
    <w:rsid w:val="00967F60"/>
    <w:rsid w:val="00976ED9"/>
    <w:rsid w:val="00991F93"/>
    <w:rsid w:val="00995349"/>
    <w:rsid w:val="009B2F5D"/>
    <w:rsid w:val="009D7AE6"/>
    <w:rsid w:val="009E0AE9"/>
    <w:rsid w:val="009F6AED"/>
    <w:rsid w:val="00A07B2D"/>
    <w:rsid w:val="00A228BA"/>
    <w:rsid w:val="00A23E74"/>
    <w:rsid w:val="00A31A5A"/>
    <w:rsid w:val="00A44C75"/>
    <w:rsid w:val="00A5138A"/>
    <w:rsid w:val="00A67BA9"/>
    <w:rsid w:val="00A72201"/>
    <w:rsid w:val="00A85B0E"/>
    <w:rsid w:val="00A91F6B"/>
    <w:rsid w:val="00AA4B32"/>
    <w:rsid w:val="00AC1777"/>
    <w:rsid w:val="00AD100C"/>
    <w:rsid w:val="00AE7B4A"/>
    <w:rsid w:val="00B363F3"/>
    <w:rsid w:val="00B43178"/>
    <w:rsid w:val="00B81E82"/>
    <w:rsid w:val="00B8203A"/>
    <w:rsid w:val="00C016C3"/>
    <w:rsid w:val="00C05BFD"/>
    <w:rsid w:val="00C23B2D"/>
    <w:rsid w:val="00C30832"/>
    <w:rsid w:val="00C31E27"/>
    <w:rsid w:val="00C456ED"/>
    <w:rsid w:val="00C62333"/>
    <w:rsid w:val="00C63DEA"/>
    <w:rsid w:val="00CA4AA7"/>
    <w:rsid w:val="00CB61AF"/>
    <w:rsid w:val="00CC03E4"/>
    <w:rsid w:val="00CC7CAB"/>
    <w:rsid w:val="00CF3472"/>
    <w:rsid w:val="00D12301"/>
    <w:rsid w:val="00D14379"/>
    <w:rsid w:val="00D555C1"/>
    <w:rsid w:val="00D603B0"/>
    <w:rsid w:val="00D76899"/>
    <w:rsid w:val="00DB0894"/>
    <w:rsid w:val="00DB5E8D"/>
    <w:rsid w:val="00DD6756"/>
    <w:rsid w:val="00DE542A"/>
    <w:rsid w:val="00DF328A"/>
    <w:rsid w:val="00DF71B6"/>
    <w:rsid w:val="00E54978"/>
    <w:rsid w:val="00E839A8"/>
    <w:rsid w:val="00E90A44"/>
    <w:rsid w:val="00EA73F6"/>
    <w:rsid w:val="00EB5CE2"/>
    <w:rsid w:val="00ED30BE"/>
    <w:rsid w:val="00EE410E"/>
    <w:rsid w:val="00F3017B"/>
    <w:rsid w:val="00F37E2C"/>
    <w:rsid w:val="00F411EB"/>
    <w:rsid w:val="00F5306D"/>
    <w:rsid w:val="00F54472"/>
    <w:rsid w:val="00F71E19"/>
    <w:rsid w:val="00F938B6"/>
    <w:rsid w:val="00FA70D6"/>
    <w:rsid w:val="00FB221E"/>
    <w:rsid w:val="00FB4BC2"/>
    <w:rsid w:val="00FD236F"/>
    <w:rsid w:val="00FD4920"/>
    <w:rsid w:val="00FE151E"/>
    <w:rsid w:val="00FF0DAF"/>
    <w:rsid w:val="04AA5BCC"/>
    <w:rsid w:val="09202E5E"/>
    <w:rsid w:val="0FB84F7B"/>
    <w:rsid w:val="10220F87"/>
    <w:rsid w:val="112115EB"/>
    <w:rsid w:val="12AE5F7F"/>
    <w:rsid w:val="18A56FA4"/>
    <w:rsid w:val="192C3BA9"/>
    <w:rsid w:val="1A2E0782"/>
    <w:rsid w:val="1EC72DE6"/>
    <w:rsid w:val="1F507FE0"/>
    <w:rsid w:val="210B57D9"/>
    <w:rsid w:val="228A06FD"/>
    <w:rsid w:val="255B4F5D"/>
    <w:rsid w:val="26E16BC8"/>
    <w:rsid w:val="271317B8"/>
    <w:rsid w:val="2B73713E"/>
    <w:rsid w:val="310A39FA"/>
    <w:rsid w:val="354F10E6"/>
    <w:rsid w:val="36BD7DE0"/>
    <w:rsid w:val="44DF4E31"/>
    <w:rsid w:val="45F81859"/>
    <w:rsid w:val="479358FE"/>
    <w:rsid w:val="4D21259C"/>
    <w:rsid w:val="4F49572A"/>
    <w:rsid w:val="596C2833"/>
    <w:rsid w:val="5D085D68"/>
    <w:rsid w:val="5EAD1F5D"/>
    <w:rsid w:val="625555E7"/>
    <w:rsid w:val="6B874921"/>
    <w:rsid w:val="6D1D1912"/>
    <w:rsid w:val="6DEA7D61"/>
    <w:rsid w:val="6EB4725B"/>
    <w:rsid w:val="6FA044F4"/>
    <w:rsid w:val="70973CFF"/>
    <w:rsid w:val="71185836"/>
    <w:rsid w:val="7D1E1E58"/>
    <w:rsid w:val="7DE66149"/>
    <w:rsid w:val="7E8EFD8D"/>
    <w:rsid w:val="7FD13C5A"/>
    <w:rsid w:val="7FD43D1F"/>
    <w:rsid w:val="FBD5DE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166"/>
      <w:ind w:right="18"/>
      <w:outlineLvl w:val="0"/>
    </w:pPr>
    <w:rPr>
      <w:rFonts w:eastAsia="黑体"/>
      <w:bCs/>
      <w:sz w:val="32"/>
      <w:szCs w:val="30"/>
    </w:rPr>
  </w:style>
  <w:style w:type="paragraph" w:styleId="4">
    <w:name w:val="heading 2"/>
    <w:basedOn w:val="1"/>
    <w:next w:val="1"/>
    <w:qFormat/>
    <w:uiPriority w:val="1"/>
    <w:pPr>
      <w:spacing w:line="600" w:lineRule="exact"/>
      <w:ind w:left="142" w:firstLine="200" w:firstLineChars="200"/>
      <w:outlineLvl w:val="1"/>
    </w:pPr>
    <w:rPr>
      <w:rFonts w:eastAsia="楷体_GB2312"/>
      <w:bCs/>
      <w:sz w:val="32"/>
      <w:szCs w:val="28"/>
    </w:rPr>
  </w:style>
  <w:style w:type="paragraph" w:styleId="5">
    <w:name w:val="heading 3"/>
    <w:basedOn w:val="1"/>
    <w:next w:val="1"/>
    <w:qFormat/>
    <w:uiPriority w:val="1"/>
    <w:pPr>
      <w:ind w:left="140"/>
      <w:outlineLvl w:val="2"/>
    </w:pPr>
    <w:rPr>
      <w:b/>
      <w:bCs/>
      <w:sz w:val="24"/>
      <w:szCs w:val="24"/>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6">
    <w:name w:val="annotation subject"/>
    <w:basedOn w:val="7"/>
    <w:next w:val="7"/>
    <w:link w:val="30"/>
    <w:unhideWhenUsed/>
    <w:qFormat/>
    <w:uiPriority w:val="99"/>
    <w:rPr>
      <w:b/>
      <w:bCs/>
    </w:rPr>
  </w:style>
  <w:style w:type="paragraph" w:styleId="7">
    <w:name w:val="annotation text"/>
    <w:basedOn w:val="1"/>
    <w:link w:val="29"/>
    <w:unhideWhenUsed/>
    <w:qFormat/>
    <w:uiPriority w:val="99"/>
  </w:style>
  <w:style w:type="paragraph" w:styleId="8">
    <w:name w:val="toc 3"/>
    <w:basedOn w:val="1"/>
    <w:next w:val="1"/>
    <w:qFormat/>
    <w:uiPriority w:val="39"/>
    <w:pPr>
      <w:spacing w:before="145"/>
      <w:ind w:left="508"/>
      <w:jc w:val="center"/>
    </w:pPr>
    <w:rPr>
      <w:rFonts w:ascii="Cambria" w:hAnsi="Cambria" w:eastAsia="Cambria" w:cs="Cambria"/>
      <w:sz w:val="24"/>
      <w:szCs w:val="24"/>
    </w:rPr>
  </w:style>
  <w:style w:type="paragraph" w:styleId="9">
    <w:name w:val="Balloon Text"/>
    <w:basedOn w:val="1"/>
    <w:link w:val="23"/>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88"/>
      <w:ind w:left="140"/>
    </w:pPr>
    <w:rPr>
      <w:b/>
      <w:bCs/>
      <w:sz w:val="24"/>
      <w:szCs w:val="24"/>
    </w:rPr>
  </w:style>
  <w:style w:type="paragraph" w:styleId="13">
    <w:name w:val="toc 4"/>
    <w:basedOn w:val="1"/>
    <w:next w:val="1"/>
    <w:qFormat/>
    <w:uiPriority w:val="1"/>
    <w:pPr>
      <w:spacing w:before="88"/>
      <w:ind w:left="620"/>
    </w:pPr>
    <w:rPr>
      <w:b/>
      <w:bCs/>
      <w:sz w:val="24"/>
      <w:szCs w:val="24"/>
    </w:rPr>
  </w:style>
  <w:style w:type="paragraph" w:styleId="14">
    <w:name w:val="toc 2"/>
    <w:basedOn w:val="1"/>
    <w:next w:val="1"/>
    <w:qFormat/>
    <w:uiPriority w:val="39"/>
    <w:pPr>
      <w:spacing w:before="89"/>
      <w:ind w:left="470"/>
      <w:jc w:val="center"/>
    </w:pPr>
    <w:rPr>
      <w:b/>
      <w:bCs/>
      <w:sz w:val="24"/>
      <w:szCs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table" w:styleId="19">
    <w:name w:val="Table Grid"/>
    <w:basedOn w:val="18"/>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0">
    <w:name w:val="Table Normal"/>
    <w:unhideWhenUsed/>
    <w:qFormat/>
    <w:uiPriority w:val="2"/>
    <w:tblPr>
      <w:tblLayout w:type="fixed"/>
      <w:tblCellMar>
        <w:top w:w="0" w:type="dxa"/>
        <w:left w:w="0" w:type="dxa"/>
        <w:bottom w:w="0" w:type="dxa"/>
        <w:right w:w="0" w:type="dxa"/>
      </w:tblCellMar>
    </w:tblPr>
  </w:style>
  <w:style w:type="paragraph" w:customStyle="1" w:styleId="21">
    <w:name w:val="List Paragraph"/>
    <w:basedOn w:val="1"/>
    <w:qFormat/>
    <w:uiPriority w:val="1"/>
  </w:style>
  <w:style w:type="paragraph" w:customStyle="1" w:styleId="22">
    <w:name w:val="Table Paragraph"/>
    <w:basedOn w:val="1"/>
    <w:qFormat/>
    <w:uiPriority w:val="1"/>
    <w:pPr>
      <w:spacing w:before="89"/>
    </w:pPr>
  </w:style>
  <w:style w:type="character" w:customStyle="1" w:styleId="23">
    <w:name w:val="批注框文本 字符"/>
    <w:basedOn w:val="15"/>
    <w:link w:val="9"/>
    <w:semiHidden/>
    <w:qFormat/>
    <w:uiPriority w:val="99"/>
    <w:rPr>
      <w:rFonts w:ascii="宋体" w:hAnsi="宋体" w:eastAsia="宋体" w:cs="宋体"/>
      <w:sz w:val="18"/>
      <w:szCs w:val="18"/>
    </w:rPr>
  </w:style>
  <w:style w:type="character" w:customStyle="1" w:styleId="24">
    <w:name w:val="页眉 字符"/>
    <w:basedOn w:val="15"/>
    <w:link w:val="11"/>
    <w:qFormat/>
    <w:uiPriority w:val="99"/>
    <w:rPr>
      <w:rFonts w:ascii="宋体" w:hAnsi="宋体" w:eastAsia="宋体" w:cs="宋体"/>
      <w:sz w:val="18"/>
      <w:szCs w:val="18"/>
    </w:rPr>
  </w:style>
  <w:style w:type="character" w:customStyle="1" w:styleId="25">
    <w:name w:val="页脚 字符"/>
    <w:basedOn w:val="15"/>
    <w:link w:val="10"/>
    <w:qFormat/>
    <w:uiPriority w:val="99"/>
    <w:rPr>
      <w:rFonts w:ascii="宋体" w:hAnsi="宋体" w:eastAsia="宋体" w:cs="宋体"/>
      <w:sz w:val="18"/>
      <w:szCs w:val="18"/>
    </w:rPr>
  </w:style>
  <w:style w:type="character" w:customStyle="1" w:styleId="26">
    <w:name w:val="【表格】 Char"/>
    <w:link w:val="27"/>
    <w:qFormat/>
    <w:uiPriority w:val="0"/>
    <w:rPr>
      <w:rFonts w:cs="宋体"/>
      <w:bCs/>
      <w:color w:val="000000"/>
      <w:sz w:val="21"/>
      <w:szCs w:val="24"/>
    </w:rPr>
  </w:style>
  <w:style w:type="paragraph" w:customStyle="1" w:styleId="27">
    <w:name w:val="【表格】"/>
    <w:basedOn w:val="1"/>
    <w:link w:val="26"/>
    <w:qFormat/>
    <w:uiPriority w:val="0"/>
    <w:pPr>
      <w:widowControl/>
      <w:autoSpaceDE/>
      <w:autoSpaceDN/>
      <w:adjustRightInd w:val="0"/>
      <w:snapToGrid w:val="0"/>
      <w:jc w:val="center"/>
    </w:pPr>
    <w:rPr>
      <w:rFonts w:asciiTheme="minorHAnsi" w:hAnsiTheme="minorHAnsi" w:eastAsiaTheme="minorEastAsia"/>
      <w:bCs/>
      <w:color w:val="000000"/>
      <w:sz w:val="21"/>
      <w:szCs w:val="24"/>
    </w:rPr>
  </w:style>
  <w:style w:type="paragraph" w:customStyle="1" w:styleId="28">
    <w:name w:val="TOC 标题1"/>
    <w:basedOn w:val="3"/>
    <w:next w:val="1"/>
    <w:unhideWhenUsed/>
    <w:qFormat/>
    <w:uiPriority w:val="39"/>
    <w:pPr>
      <w:keepNext/>
      <w:keepLines/>
      <w:widowControl/>
      <w:autoSpaceDE/>
      <w:autoSpaceDN/>
      <w:spacing w:before="480" w:line="276" w:lineRule="auto"/>
      <w:ind w:right="0"/>
      <w:outlineLvl w:val="9"/>
    </w:pPr>
    <w:rPr>
      <w:rFonts w:asciiTheme="majorHAnsi" w:hAnsiTheme="majorHAnsi" w:eastAsiaTheme="majorEastAsia" w:cstheme="majorBidi"/>
      <w:color w:val="376092" w:themeColor="accent1" w:themeShade="BF"/>
      <w:sz w:val="28"/>
      <w:szCs w:val="28"/>
      <w:lang w:eastAsia="zh-CN"/>
    </w:rPr>
  </w:style>
  <w:style w:type="character" w:customStyle="1" w:styleId="29">
    <w:name w:val="批注文字 字符"/>
    <w:basedOn w:val="15"/>
    <w:link w:val="7"/>
    <w:semiHidden/>
    <w:qFormat/>
    <w:uiPriority w:val="99"/>
    <w:rPr>
      <w:rFonts w:ascii="宋体" w:hAnsi="宋体" w:eastAsia="宋体" w:cs="宋体"/>
    </w:rPr>
  </w:style>
  <w:style w:type="character" w:customStyle="1" w:styleId="30">
    <w:name w:val="批注主题 字符"/>
    <w:basedOn w:val="29"/>
    <w:link w:val="6"/>
    <w:semiHidden/>
    <w:qFormat/>
    <w:uiPriority w:val="99"/>
    <w:rPr>
      <w:rFonts w:ascii="宋体" w:hAnsi="宋体" w:eastAsia="宋体" w:cs="宋体"/>
      <w:b/>
      <w:bCs/>
    </w:rPr>
  </w:style>
  <w:style w:type="paragraph" w:customStyle="1" w:styleId="31">
    <w:name w:val="修订1"/>
    <w:hidden/>
    <w:semiHidden/>
    <w:qFormat/>
    <w:uiPriority w:val="99"/>
    <w:rPr>
      <w:rFonts w:ascii="宋体" w:hAnsi="宋体" w:eastAsia="宋体" w:cs="宋体"/>
      <w:sz w:val="22"/>
      <w:szCs w:val="22"/>
      <w:lang w:val="en-US" w:eastAsia="en-US" w:bidi="ar-SA"/>
    </w:rPr>
  </w:style>
  <w:style w:type="character" w:customStyle="1" w:styleId="32">
    <w:name w:val="font21"/>
    <w:basedOn w:val="15"/>
    <w:qFormat/>
    <w:uiPriority w:val="0"/>
    <w:rPr>
      <w:rFonts w:hint="default" w:ascii="Times New Roman" w:hAnsi="Times New Roman" w:cs="Times New Roman"/>
      <w:b/>
      <w:bCs/>
      <w:color w:val="000000"/>
      <w:sz w:val="21"/>
      <w:szCs w:val="21"/>
      <w:u w:val="none"/>
    </w:rPr>
  </w:style>
  <w:style w:type="character" w:customStyle="1" w:styleId="33">
    <w:name w:val="font11"/>
    <w:basedOn w:val="15"/>
    <w:qFormat/>
    <w:uiPriority w:val="0"/>
    <w:rPr>
      <w:rFonts w:hint="eastAsia" w:ascii="仿宋" w:hAnsi="仿宋" w:eastAsia="仿宋"/>
      <w:b/>
      <w:bCs/>
      <w:color w:val="000000"/>
      <w:sz w:val="21"/>
      <w:szCs w:val="21"/>
      <w:u w:val="none"/>
    </w:rPr>
  </w:style>
  <w:style w:type="character" w:customStyle="1" w:styleId="34">
    <w:name w:val="Body text|2"/>
    <w:qFormat/>
    <w:uiPriority w:val="0"/>
    <w:rPr>
      <w:rFonts w:ascii="PMingLiU" w:hAnsi="PMingLiU" w:eastAsia="PMingLiU" w:cs="PMingLiU"/>
      <w:color w:val="000000"/>
      <w:spacing w:val="10"/>
      <w:w w:val="100"/>
      <w:position w:val="0"/>
      <w:sz w:val="22"/>
      <w:shd w:val="clear" w:color="auto" w:fill="FFFFFF"/>
      <w:lang w:val="zh-CN" w:eastAsia="zh-CN" w:bidi="zh-CN"/>
    </w:rPr>
  </w:style>
  <w:style w:type="paragraph" w:customStyle="1" w:styleId="35">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13</Pages>
  <Words>3487</Words>
  <Characters>4221</Characters>
  <Lines>469</Lines>
  <Paragraphs>550</Paragraphs>
  <ScaleCrop>false</ScaleCrop>
  <LinksUpToDate>false</LinksUpToDate>
  <CharactersWithSpaces>7158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2019-02-20T16:36:00Z</dcterms:created>
  <dc:creator>立伟 郑</dc:creator>
  <cp:lastModifiedBy>Administrator</cp:lastModifiedBy>
  <cp:lastPrinted>2026-01-08T10:06:00Z</cp:lastPrinted>
  <dcterms:modified xsi:type="dcterms:W3CDTF">2026-03-02T09:02:55Z</dcterms:modified>
  <dc:title>天津伟力盛世节能科技股份有限公司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Creator">
    <vt:lpwstr>Microsoft® Office Word 2007</vt:lpwstr>
  </property>
  <property fmtid="{D5CDD505-2E9C-101B-9397-08002B2CF9AE}" pid="4" name="LastSaved">
    <vt:filetime>2019-02-20T00:00:00Z</vt:filetime>
  </property>
  <property fmtid="{D5CDD505-2E9C-101B-9397-08002B2CF9AE}" pid="5" name="KSOProductBuildVer">
    <vt:lpwstr>2052-10.8.0.6370</vt:lpwstr>
  </property>
  <property fmtid="{D5CDD505-2E9C-101B-9397-08002B2CF9AE}" pid="6" name="ICV">
    <vt:lpwstr>AF1233D561071B0E0444A5696D1E6079_43</vt:lpwstr>
  </property>
</Properties>
</file>