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百福·入园贷</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产品简介：</w:t>
      </w:r>
      <w:r>
        <w:rPr>
          <w:rFonts w:hint="eastAsia" w:ascii="仿宋_GB2312" w:hAnsi="仿宋_GB2312" w:eastAsia="仿宋_GB2312" w:cs="仿宋_GB2312"/>
          <w:sz w:val="24"/>
          <w:szCs w:val="32"/>
          <w:lang w:val="en-US" w:eastAsia="zh-CN"/>
        </w:rPr>
        <w:t>本行对大余县政府通过招商引资新进工业园区的企业提供创业资金的贷款。</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服务对象：</w:t>
      </w:r>
      <w:r>
        <w:rPr>
          <w:rFonts w:hint="eastAsia" w:ascii="仿宋_GB2312" w:hAnsi="仿宋_GB2312" w:eastAsia="仿宋_GB2312" w:cs="仿宋_GB2312"/>
          <w:sz w:val="24"/>
          <w:szCs w:val="32"/>
          <w:lang w:val="en-US" w:eastAsia="zh-CN"/>
        </w:rPr>
        <w:t>已与大余县政府签订招商引资合作协议，入驻本县工业园区，成立未满一年（或实际经营未满一年）的中小微企业。其中从事农业生产经营的企业无需入驻工业园区要求。</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业务特点：</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1.“百福·入园贷</w:t>
      </w:r>
      <w:r>
        <w:rPr>
          <w:rFonts w:hint="default"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lang w:val="en-US" w:eastAsia="zh-CN"/>
        </w:rPr>
        <w:t>可采取信用、保证、抵（质）押的方式；</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2.“百福·入园贷”授信额度根据企业实收资本金额确定，贷款金额不高于实收资本的60%，最高贷款额度不超过500万元且不超过客户所有者权益。</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3.贷款期限：授信期限根据企业经营生产周期，合理确定贷款期限，申请流动资金贷款的最长不超过3年，申请固定资产贷款的最长不超过5年。</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4.贷款利率：根据《大余农商银行贷款利率定价实施细则》执行。</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5.结息方式：贷款实行“按月付息、到期还本”，贷款期限超过一年的，应实行本金分期偿还，还本频率原则上不低于每年两次。</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default" w:ascii="仿宋_GB2312" w:hAnsi="仿宋_GB2312" w:eastAsia="仿宋_GB2312" w:cs="仿宋_GB2312"/>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4800" w:firstLineChars="2000"/>
        <w:textAlignment w:val="auto"/>
        <w:outlineLvl w:val="9"/>
        <w:rPr>
          <w:rFonts w:hint="default" w:ascii="仿宋_GB2312" w:hAnsi="仿宋_GB2312" w:eastAsia="仿宋_GB2312" w:cs="仿宋_GB2312"/>
          <w:sz w:val="24"/>
          <w:szCs w:val="32"/>
          <w:lang w:val="en-US" w:eastAsia="zh-CN"/>
        </w:rPr>
      </w:pPr>
      <w:bookmarkStart w:id="0" w:name="_GoBack"/>
      <w:bookmarkEnd w:id="0"/>
      <w:r>
        <w:rPr>
          <w:rFonts w:hint="eastAsia" w:ascii="仿宋_GB2312" w:hAnsi="仿宋_GB2312" w:eastAsia="仿宋_GB2312" w:cs="仿宋_GB2312"/>
          <w:sz w:val="24"/>
          <w:szCs w:val="32"/>
          <w:lang w:val="en-US" w:eastAsia="zh-CN"/>
        </w:rPr>
        <w:t>发布日期：2026年2月9日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57B55"/>
    <w:rsid w:val="053165C6"/>
    <w:rsid w:val="12417F72"/>
    <w:rsid w:val="27A21000"/>
    <w:rsid w:val="28937D90"/>
    <w:rsid w:val="3A6D55CB"/>
    <w:rsid w:val="47C51B3C"/>
    <w:rsid w:val="4EE42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2026-04-16T01:32:51Z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